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0714F2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30</w:t>
      </w:r>
      <w:r w:rsidR="004B6F61">
        <w:rPr>
          <w:b/>
          <w:bCs/>
          <w:color w:val="000000" w:themeColor="text1"/>
          <w:kern w:val="36"/>
          <w:sz w:val="22"/>
          <w:szCs w:val="22"/>
          <w:lang w:val="uk-UA"/>
        </w:rPr>
        <w:t>.06</w:t>
      </w:r>
      <w:r w:rsidR="007F4E04">
        <w:rPr>
          <w:b/>
          <w:bCs/>
          <w:color w:val="000000" w:themeColor="text1"/>
          <w:kern w:val="36"/>
          <w:sz w:val="22"/>
          <w:szCs w:val="22"/>
          <w:lang w:val="uk-UA"/>
        </w:rPr>
        <w:t>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 w:rsidR="00A12A2A">
        <w:rPr>
          <w:b/>
          <w:bCs/>
          <w:color w:val="000000" w:themeColor="text1"/>
          <w:kern w:val="36"/>
          <w:sz w:val="22"/>
          <w:szCs w:val="22"/>
          <w:lang w:val="uk-UA"/>
        </w:rPr>
        <w:t>14:04</w:t>
      </w:r>
      <w:bookmarkStart w:id="0" w:name="_GoBack"/>
      <w:bookmarkEnd w:id="0"/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0714F2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Академіка Заболотного, </w:t>
      </w:r>
      <w:r w:rsidR="00A12A2A">
        <w:rPr>
          <w:b/>
          <w:bCs/>
          <w:color w:val="000000" w:themeColor="text1"/>
          <w:kern w:val="36"/>
          <w:sz w:val="22"/>
          <w:szCs w:val="22"/>
          <w:lang w:val="uk-UA"/>
        </w:rPr>
        <w:t>100</w:t>
      </w: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4B6F61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A12A2A" w:rsidRPr="00A12A2A">
        <w:rPr>
          <w:b/>
          <w:bCs/>
          <w:color w:val="000000" w:themeColor="text1"/>
          <w:kern w:val="36"/>
          <w:sz w:val="22"/>
          <w:szCs w:val="22"/>
          <w:lang w:val="uk-UA"/>
        </w:rPr>
        <w:t>UA-2026-06-30-007700-a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0714F2" w:rsidRDefault="000714F2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електричних мереж/електрощитових житлового будинку за </w:t>
      </w:r>
      <w:proofErr w:type="spellStart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Академіка Заболотного, </w:t>
      </w:r>
      <w:r w:rsidR="00A12A2A">
        <w:rPr>
          <w:b/>
          <w:bCs/>
          <w:color w:val="000000" w:themeColor="text1"/>
          <w:kern w:val="36"/>
          <w:sz w:val="22"/>
          <w:szCs w:val="22"/>
          <w:lang w:val="uk-UA"/>
        </w:rPr>
        <w:t>100</w:t>
      </w:r>
      <w:r w:rsidRPr="000714F2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у Голосіївському районі міста Києва до опалювального сезону та проведення заходів з енергозбереження».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0714F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>з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електричних мереж/електрощитових житлового будинку за </w:t>
      </w:r>
      <w:proofErr w:type="spellStart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: вулиця Академіка Заболотного, </w:t>
      </w:r>
      <w:r w:rsidR="00A12A2A">
        <w:rPr>
          <w:bCs/>
          <w:color w:val="000000" w:themeColor="text1"/>
          <w:kern w:val="36"/>
          <w:sz w:val="22"/>
          <w:szCs w:val="22"/>
          <w:lang w:val="uk-UA"/>
        </w:rPr>
        <w:t>100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2A57C6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2 807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> </w:t>
      </w:r>
      <w:r w:rsidR="000714F2" w:rsidRPr="000714F2">
        <w:rPr>
          <w:bCs/>
          <w:color w:val="000000" w:themeColor="text1"/>
          <w:kern w:val="36"/>
          <w:sz w:val="22"/>
          <w:szCs w:val="22"/>
          <w:lang w:val="uk-UA"/>
        </w:rPr>
        <w:t>389</w:t>
      </w:r>
      <w:r w:rsidR="000714F2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</w:t>
      </w:r>
      <w:proofErr w:type="spellEnd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  <w:r w:rsidR="00A12A2A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https://prozorro.gov.ua/uk/tender/</w:t>
      </w:r>
      <w:r w:rsidR="00907F76" w:rsidRPr="00907F76">
        <w:t xml:space="preserve"> </w:t>
      </w:r>
      <w:r w:rsidR="00A12A2A" w:rsidRPr="00A12A2A">
        <w:rPr>
          <w:b/>
          <w:bCs/>
          <w:color w:val="000000" w:themeColor="text1"/>
          <w:kern w:val="36"/>
          <w:sz w:val="22"/>
          <w:szCs w:val="22"/>
          <w:lang w:val="uk-UA"/>
        </w:rPr>
        <w:t>UA-2026-06-30-007700-a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14F2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A57C6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B6F61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12A2A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9C25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56</cp:revision>
  <cp:lastPrinted>2026-05-21T12:55:00Z</cp:lastPrinted>
  <dcterms:created xsi:type="dcterms:W3CDTF">2024-05-16T10:12:00Z</dcterms:created>
  <dcterms:modified xsi:type="dcterms:W3CDTF">2026-07-01T05:28:00Z</dcterms:modified>
</cp:coreProperties>
</file>