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CF51" w14:textId="77777777" w:rsidR="00375350" w:rsidRPr="001A08F0" w:rsidRDefault="00375350" w:rsidP="00375350">
      <w:pPr>
        <w:pStyle w:val="Standard"/>
        <w:ind w:firstLine="567"/>
        <w:jc w:val="center"/>
        <w:rPr>
          <w:rFonts w:cs="Times New Roman"/>
          <w:b/>
          <w:color w:val="141412"/>
          <w:sz w:val="36"/>
          <w:szCs w:val="36"/>
          <w:lang w:val="uk-UA"/>
        </w:rPr>
      </w:pPr>
      <w:r w:rsidRPr="001A08F0">
        <w:rPr>
          <w:rFonts w:cs="Times New Roman"/>
          <w:b/>
          <w:color w:val="141412"/>
          <w:sz w:val="36"/>
          <w:szCs w:val="36"/>
          <w:lang w:val="uk-UA"/>
        </w:rPr>
        <w:t>КИЇВСЬКА МІСЬКА РАДА</w:t>
      </w:r>
    </w:p>
    <w:p w14:paraId="592F4744" w14:textId="77777777" w:rsidR="00375350" w:rsidRPr="007C4FF7" w:rsidRDefault="00375350" w:rsidP="0037535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  <w:t>ОГОЛОШУЄ НАБІР ПРИСЯЖНИХ ДО</w:t>
      </w:r>
    </w:p>
    <w:p w14:paraId="47B0A2B3" w14:textId="6B6CCADB" w:rsidR="00375350" w:rsidRPr="00F92482" w:rsidRDefault="00764D8E" w:rsidP="00764D8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ОБОЛОНСЬКОГО </w:t>
      </w:r>
      <w:r w:rsidR="00375350">
        <w:rPr>
          <w:rFonts w:ascii="Times New Roman" w:hAnsi="Times New Roman" w:cs="Times New Roman"/>
          <w:b/>
          <w:kern w:val="3"/>
          <w:sz w:val="28"/>
          <w:szCs w:val="28"/>
        </w:rPr>
        <w:t>РАЙОН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НОГО</w:t>
      </w:r>
      <w:r w:rsidR="00375350">
        <w:rPr>
          <w:rFonts w:ascii="Times New Roman" w:hAnsi="Times New Roman" w:cs="Times New Roman"/>
          <w:b/>
          <w:kern w:val="3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У</w:t>
      </w:r>
      <w:r w:rsidR="00375350">
        <w:rPr>
          <w:rFonts w:ascii="Times New Roman" w:hAnsi="Times New Roman" w:cs="Times New Roman"/>
          <w:b/>
          <w:kern w:val="3"/>
          <w:sz w:val="28"/>
          <w:szCs w:val="28"/>
        </w:rPr>
        <w:t xml:space="preserve"> МІСТА КИЄВА</w:t>
      </w:r>
    </w:p>
    <w:p w14:paraId="5E5E7B2D" w14:textId="77777777" w:rsidR="00375350" w:rsidRPr="00A860C4" w:rsidRDefault="00375350" w:rsidP="0037535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</w:pPr>
    </w:p>
    <w:p w14:paraId="69A8587E" w14:textId="4208C725" w:rsidR="00375350" w:rsidRPr="001A08F0" w:rsidRDefault="00375350" w:rsidP="00375350">
      <w:pPr>
        <w:tabs>
          <w:tab w:val="left" w:pos="1134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Якщо в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 виявили бажання бути присяжним</w:t>
      </w:r>
      <w:r w:rsidRPr="009D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міста Києва і відповідаєте вимогам, встановленим </w:t>
      </w:r>
      <w:r w:rsidRPr="00184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України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вам необхідно </w:t>
      </w:r>
      <w:r w:rsidRPr="00C1058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до </w:t>
      </w:r>
      <w:r w:rsidR="00C71352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1</w:t>
      </w:r>
      <w:r w:rsidR="00682C8B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7</w:t>
      </w:r>
      <w:r w:rsidR="00C71352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грудня</w:t>
      </w:r>
      <w:r w:rsidRPr="00C1058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2025 року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подати до </w:t>
      </w:r>
      <w:r w:rsidRPr="00174CFE">
        <w:rPr>
          <w:rFonts w:ascii="Times New Roman" w:eastAsia="Times New Roman" w:hAnsi="Times New Roman" w:cs="Times New Roman"/>
          <w:color w:val="141412"/>
          <w:kern w:val="3"/>
          <w:sz w:val="28"/>
          <w:szCs w:val="28"/>
          <w:lang w:eastAsia="ru-RU"/>
        </w:rPr>
        <w:t>Київської міської ради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за адресою: вул.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Хрещатик, 36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такі документи:</w:t>
      </w:r>
    </w:p>
    <w:p w14:paraId="7A57D03B" w14:textId="77777777" w:rsidR="00375350" w:rsidRPr="001A08F0" w:rsidRDefault="00375350" w:rsidP="00375350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заяву про включення 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до списку присяжних відповідного 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районного суду міст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 Києва за формою, згідно зі зразком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15DC6E4F" w14:textId="77777777" w:rsidR="00375350" w:rsidRPr="00E072B3" w:rsidRDefault="00375350" w:rsidP="00375350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копію паспорта громадянина України;</w:t>
      </w:r>
    </w:p>
    <w:p w14:paraId="44807E60" w14:textId="77777777" w:rsidR="00375350" w:rsidRDefault="00375350" w:rsidP="00375350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із реєстру територіальної громади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107D1320" w14:textId="77777777" w:rsidR="00375350" w:rsidRDefault="00375350" w:rsidP="00375350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довідку відп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овідного закладу охорони здоров</w:t>
      </w:r>
      <w:r w:rsidRPr="0056634D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’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я про відсутність хронічних психічних чи інших захворювань, що перешкоджають виконанню обов'язків присяжного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/ присяжної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29537BD5" w14:textId="77777777" w:rsidR="00375350" w:rsidRPr="001960EB" w:rsidRDefault="00375350" w:rsidP="00375350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витяг з інформаційно-аналітичної системи «Облік відомостей про притягнення особи до кримінальної відповідальності т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 наявності судимості» (скорочений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02C25F9E" w14:textId="77777777" w:rsidR="00375350" w:rsidRDefault="00375350" w:rsidP="00375350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6) 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інформаційну довідку або витяг з Єдиного державного реєстру осіб,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які вчинили корупційні або пов’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язані з корупціє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ю правопорушення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75DADD94" w14:textId="77777777" w:rsidR="00375350" w:rsidRDefault="00375350" w:rsidP="00375350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7) 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автобіографію в довільній формі.</w:t>
      </w:r>
    </w:p>
    <w:p w14:paraId="2DF33003" w14:textId="496D898B" w:rsidR="00375350" w:rsidRDefault="00375350" w:rsidP="00C71352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Термін дії довідок / витягів складає 3 місяці </w:t>
      </w:r>
      <w:r w:rsidRPr="00402C57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з дати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їх видачі /</w:t>
      </w:r>
      <w:r w:rsidRPr="00402C57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формування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, якщо інше не встановлено в цих документах.</w:t>
      </w:r>
    </w:p>
    <w:p w14:paraId="6585B61C" w14:textId="77777777" w:rsidR="00375350" w:rsidRDefault="00375350" w:rsidP="003753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 xml:space="preserve">        </w:t>
      </w:r>
      <w:r w:rsidRPr="00174CFE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>Кандидат несе персональну відповідальність за достовірність наданої ним інформації та поданих документів.</w:t>
      </w:r>
    </w:p>
    <w:p w14:paraId="55A833E7" w14:textId="77777777" w:rsidR="00375350" w:rsidRPr="008C363B" w:rsidRDefault="00375350" w:rsidP="003753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</w:p>
    <w:p w14:paraId="30DBF5B1" w14:textId="77777777" w:rsidR="00375350" w:rsidRPr="00403B54" w:rsidRDefault="00375350" w:rsidP="0037535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03B54">
        <w:rPr>
          <w:b/>
          <w:color w:val="000000"/>
          <w:sz w:val="28"/>
          <w:szCs w:val="28"/>
        </w:rPr>
        <w:t>ВАЖЛИВО:</w:t>
      </w:r>
    </w:p>
    <w:p w14:paraId="016D59CD" w14:textId="77777777" w:rsidR="00375350" w:rsidRPr="00403B54" w:rsidRDefault="00375350" w:rsidP="003753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Витяг з реєстру територіальної громади</w:t>
      </w:r>
      <w:r>
        <w:rPr>
          <w:color w:val="000000"/>
          <w:sz w:val="28"/>
          <w:szCs w:val="28"/>
        </w:rPr>
        <w:t xml:space="preserve"> можна отримати </w:t>
      </w:r>
      <w:r w:rsidRPr="00403B54">
        <w:rPr>
          <w:color w:val="000000"/>
          <w:sz w:val="28"/>
          <w:szCs w:val="28"/>
        </w:rPr>
        <w:t>звернувшись до Центру нада</w:t>
      </w:r>
      <w:r>
        <w:rPr>
          <w:color w:val="000000"/>
          <w:sz w:val="28"/>
          <w:szCs w:val="28"/>
        </w:rPr>
        <w:t>ння адміністративних послуг, а також</w:t>
      </w:r>
      <w:r>
        <w:rPr>
          <w:rFonts w:ascii="proba_pro_regular" w:hAnsi="proba_pro_regular"/>
          <w:color w:val="1D1D1B"/>
          <w:sz w:val="27"/>
          <w:szCs w:val="27"/>
          <w:shd w:val="clear" w:color="auto" w:fill="FFFFFF"/>
        </w:rPr>
        <w:t xml:space="preserve"> </w:t>
      </w:r>
      <w:r w:rsidRPr="00266396">
        <w:rPr>
          <w:color w:val="1D1D1B"/>
          <w:sz w:val="28"/>
          <w:szCs w:val="28"/>
          <w:shd w:val="clear" w:color="auto" w:fill="FFFFFF"/>
        </w:rPr>
        <w:t>у застосунку або на порталі Дія.</w:t>
      </w:r>
    </w:p>
    <w:p w14:paraId="5B1AC06C" w14:textId="27928665" w:rsidR="00375350" w:rsidRDefault="00375350" w:rsidP="003753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 можна отримати через електронний сервіс</w:t>
      </w:r>
      <w:r>
        <w:rPr>
          <w:color w:val="000000"/>
          <w:sz w:val="28"/>
          <w:szCs w:val="28"/>
        </w:rPr>
        <w:t>:</w:t>
      </w:r>
      <w:r w:rsidRPr="00403B54">
        <w:rPr>
          <w:color w:val="000000"/>
          <w:sz w:val="28"/>
          <w:szCs w:val="28"/>
        </w:rPr>
        <w:t> </w:t>
      </w:r>
      <w:hyperlink r:id="rId5" w:history="1">
        <w:r w:rsidRPr="00530782">
          <w:rPr>
            <w:color w:val="000000"/>
            <w:sz w:val="28"/>
            <w:szCs w:val="28"/>
            <w:u w:val="single"/>
          </w:rPr>
          <w:t>https://vytiah.mvs.gov.ua</w:t>
        </w:r>
      </w:hyperlink>
      <w:r>
        <w:rPr>
          <w:i/>
          <w:color w:val="000000"/>
          <w:sz w:val="28"/>
          <w:szCs w:val="28"/>
        </w:rPr>
        <w:t>,</w:t>
      </w:r>
      <w:r w:rsidRPr="002663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також</w:t>
      </w:r>
      <w:r>
        <w:rPr>
          <w:rFonts w:ascii="proba_pro_regular" w:hAnsi="proba_pro_regular"/>
          <w:color w:val="1D1D1B"/>
          <w:sz w:val="27"/>
          <w:szCs w:val="27"/>
          <w:shd w:val="clear" w:color="auto" w:fill="FFFFFF"/>
        </w:rPr>
        <w:t xml:space="preserve"> </w:t>
      </w:r>
      <w:r w:rsidRPr="00266396">
        <w:rPr>
          <w:color w:val="1D1D1B"/>
          <w:sz w:val="28"/>
          <w:szCs w:val="28"/>
          <w:shd w:val="clear" w:color="auto" w:fill="FFFFFF"/>
        </w:rPr>
        <w:t xml:space="preserve">у </w:t>
      </w:r>
      <w:r>
        <w:rPr>
          <w:color w:val="1D1D1B"/>
          <w:sz w:val="28"/>
          <w:szCs w:val="28"/>
          <w:shd w:val="clear" w:color="auto" w:fill="FFFFFF"/>
        </w:rPr>
        <w:t> </w:t>
      </w:r>
      <w:r w:rsidRPr="00266396">
        <w:rPr>
          <w:color w:val="1D1D1B"/>
          <w:sz w:val="28"/>
          <w:szCs w:val="28"/>
          <w:shd w:val="clear" w:color="auto" w:fill="FFFFFF"/>
        </w:rPr>
        <w:t>застосунку або на порталі Дія.</w:t>
      </w:r>
    </w:p>
    <w:p w14:paraId="2C54DCDB" w14:textId="1C5D7C12" w:rsidR="00375350" w:rsidRDefault="00375350" w:rsidP="003753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Інформаційну довідку або витяг з Єдиного державного реєстру осіб,</w:t>
      </w:r>
      <w:r>
        <w:rPr>
          <w:color w:val="000000"/>
          <w:sz w:val="28"/>
          <w:szCs w:val="28"/>
        </w:rPr>
        <w:t xml:space="preserve"> які вчинили корупційні або пов’</w:t>
      </w:r>
      <w:r w:rsidRPr="00403B54">
        <w:rPr>
          <w:color w:val="000000"/>
          <w:sz w:val="28"/>
          <w:szCs w:val="28"/>
        </w:rPr>
        <w:t>язані з корупцією правопорушення можна отримати, звернувшись до Національного агентства з питань запобігання корупції або заповнивши відповідну заяву на отримання послуги онлайн на сайті: </w:t>
      </w:r>
      <w:hyperlink r:id="rId6" w:history="1">
        <w:r w:rsidRPr="00530782">
          <w:rPr>
            <w:color w:val="000000"/>
            <w:sz w:val="28"/>
            <w:szCs w:val="28"/>
            <w:u w:val="single"/>
          </w:rPr>
          <w:t>https://corruptinfo.nazk.gov.ua/main/reference/list</w:t>
        </w:r>
      </w:hyperlink>
      <w:r w:rsidR="00C71352">
        <w:t xml:space="preserve"> </w:t>
      </w:r>
      <w:r>
        <w:rPr>
          <w:i/>
          <w:color w:val="000000"/>
          <w:sz w:val="28"/>
          <w:szCs w:val="28"/>
        </w:rPr>
        <w:t xml:space="preserve"> </w:t>
      </w:r>
    </w:p>
    <w:p w14:paraId="3149E7AF" w14:textId="77777777" w:rsidR="00C71352" w:rsidRDefault="00C71352" w:rsidP="00375350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5DBC9B" w14:textId="0A426C85" w:rsidR="00375350" w:rsidRDefault="00375350" w:rsidP="00375350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 за посиланням:</w:t>
      </w:r>
    </w:p>
    <w:p w14:paraId="7619507C" w14:textId="77777777" w:rsidR="00375350" w:rsidRPr="00715733" w:rsidRDefault="00375350" w:rsidP="00375350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8022A4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https://drive.google.com/file/d/1xpfXPcWXAjSIKwjwq90aujkvPvd7Rst8/view?usp=sharing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5CFFC6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30CD24A6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lastRenderedPageBreak/>
        <w:t>З Р А З О К  З А Я В И</w:t>
      </w:r>
    </w:p>
    <w:p w14:paraId="4903C65A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30DD4090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375350" w:rsidRPr="00874F42" w14:paraId="46FF0014" w14:textId="77777777" w:rsidTr="001B39BE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B44C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953D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6228FF87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59DFCAFD" w14:textId="77777777" w:rsidR="00375350" w:rsidRPr="00874F42" w:rsidRDefault="00375350" w:rsidP="001B39BE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97B29CB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04FF4171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F7E46B8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3A6BE34D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7FBCE5F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722904B3" w14:textId="77777777" w:rsidR="00375350" w:rsidRPr="00874F42" w:rsidRDefault="00375350" w:rsidP="001B39BE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2AA64056" w14:textId="77777777" w:rsidR="00375350" w:rsidRPr="00874F42" w:rsidRDefault="00375350" w:rsidP="001B39B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3FB2DB21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B8D4EFD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71C1D20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5C96069A" w14:textId="77777777" w:rsidR="00375350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028821B5" w14:textId="77777777" w:rsidR="00375350" w:rsidRPr="00D7069C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3B81D57A" w14:textId="77777777" w:rsidR="00375350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7EE7700D" w14:textId="77777777" w:rsidR="00375350" w:rsidRPr="00D7069C" w:rsidRDefault="00375350" w:rsidP="0037535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FC2A58D" w14:textId="77777777" w:rsidR="00375350" w:rsidRPr="00874F42" w:rsidRDefault="00375350" w:rsidP="00375350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3955CB65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2B68ABDF" w14:textId="77777777" w:rsidR="00375350" w:rsidRDefault="00375350" w:rsidP="00375350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69965D1B" w14:textId="77777777" w:rsidR="00375350" w:rsidRPr="00D7069C" w:rsidRDefault="00375350" w:rsidP="00375350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EBF82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4185AAE1" w14:textId="77777777" w:rsidR="00375350" w:rsidRDefault="00375350" w:rsidP="0037535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FF94C9C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9FCD277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5322F83F" w14:textId="77777777" w:rsidR="00375350" w:rsidRPr="00874F42" w:rsidRDefault="00375350" w:rsidP="0037535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7F9A5AA1" w14:textId="77777777" w:rsidR="00375350" w:rsidRDefault="00375350" w:rsidP="003753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3D935" w14:textId="77777777" w:rsidR="00375350" w:rsidRDefault="00375350" w:rsidP="003753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0B6DF" w14:textId="77777777" w:rsidR="00375350" w:rsidRDefault="00375350" w:rsidP="00375350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46314" w14:textId="77777777" w:rsidR="00375350" w:rsidRDefault="00375350" w:rsidP="00375350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9B67B" w14:textId="77777777" w:rsidR="00375350" w:rsidRDefault="00375350" w:rsidP="00375350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ВІДОМА</w:t>
      </w:r>
    </w:p>
    <w:p w14:paraId="2FAA59B6" w14:textId="77777777" w:rsidR="00375350" w:rsidRPr="00403B54" w:rsidRDefault="00375350" w:rsidP="00375350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06A78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такі присяжні?</w:t>
      </w:r>
    </w:p>
    <w:p w14:paraId="03413EC9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Присяжний − це</w:t>
      </w:r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особа, яка у випадках, визначених процесуальним законом, та за її згодою вирішує справи у складі суду разом із суддею або залучається до здійснення правосуддя.</w:t>
      </w:r>
    </w:p>
    <w:p w14:paraId="7912598B" w14:textId="77777777" w:rsidR="00375350" w:rsidRPr="00C53AFF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0021000" w14:textId="77777777" w:rsidR="00375350" w:rsidRPr="002471FC" w:rsidRDefault="00375350" w:rsidP="003753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може бути</w:t>
      </w: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 xml:space="preserve"> присяжним?</w:t>
      </w:r>
    </w:p>
    <w:p w14:paraId="7A2CAD22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>Присяжними можуть бути</w:t>
      </w:r>
      <w:r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2471F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FAE917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є </w:t>
      </w:r>
      <w:r>
        <w:rPr>
          <w:rFonts w:ascii="Times New Roman" w:hAnsi="Times New Roman" w:cs="Times New Roman"/>
          <w:sz w:val="28"/>
          <w:szCs w:val="28"/>
        </w:rPr>
        <w:t>громадянами</w:t>
      </w:r>
      <w:r w:rsidRPr="002471FC">
        <w:rPr>
          <w:rFonts w:ascii="Times New Roman" w:hAnsi="Times New Roman" w:cs="Times New Roman"/>
          <w:sz w:val="28"/>
          <w:szCs w:val="28"/>
        </w:rPr>
        <w:t xml:space="preserve"> України; </w:t>
      </w:r>
    </w:p>
    <w:p w14:paraId="1ACCD506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віком від 30 до 65 років;</w:t>
      </w:r>
    </w:p>
    <w:p w14:paraId="3F150D76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 w:rsidRPr="002471FC">
        <w:rPr>
          <w:rFonts w:ascii="Times New Roman" w:hAnsi="Times New Roman" w:cs="Times New Roman"/>
          <w:sz w:val="28"/>
          <w:szCs w:val="28"/>
        </w:rPr>
        <w:t xml:space="preserve"> які постійно проживають на території, на яку поширюється юрисдикція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5B2503F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71FC">
        <w:rPr>
          <w:rFonts w:ascii="Times New Roman" w:hAnsi="Times New Roman" w:cs="Times New Roman"/>
          <w:sz w:val="28"/>
          <w:szCs w:val="28"/>
        </w:rPr>
        <w:t xml:space="preserve">відповідного окружного суду; </w:t>
      </w:r>
    </w:p>
    <w:p w14:paraId="44BD3556" w14:textId="77777777" w:rsidR="00375350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</w:t>
      </w:r>
      <w:r w:rsidRPr="002471FC">
        <w:rPr>
          <w:rFonts w:ascii="Times New Roman" w:hAnsi="Times New Roman" w:cs="Times New Roman"/>
          <w:sz w:val="28"/>
          <w:szCs w:val="28"/>
        </w:rPr>
        <w:t>володіють державною мовою.</w:t>
      </w:r>
    </w:p>
    <w:p w14:paraId="29B403C7" w14:textId="77777777" w:rsidR="00375350" w:rsidRPr="00C53AFF" w:rsidRDefault="00375350" w:rsidP="00375350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A01B378" w14:textId="77777777" w:rsidR="00375350" w:rsidRPr="00566A17" w:rsidRDefault="00375350" w:rsidP="003753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не може бути присяжним?</w:t>
      </w:r>
    </w:p>
    <w:p w14:paraId="2E4EFC0E" w14:textId="77777777" w:rsidR="00375350" w:rsidRPr="00174CFE" w:rsidRDefault="00375350" w:rsidP="003753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ми не можуть бути</w:t>
      </w: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:</w:t>
      </w:r>
    </w:p>
    <w:p w14:paraId="2728697F" w14:textId="77777777" w:rsidR="00375350" w:rsidRDefault="00375350" w:rsidP="00375350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 xml:space="preserve">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визнані судом обмежено дієздатними чи недієздатними, або які мають хронічні психічні чи інші захворювання, що перешкоджають виконанню обов'язків присяжного; </w:t>
      </w:r>
    </w:p>
    <w:p w14:paraId="546400C1" w14:textId="77777777" w:rsidR="00375350" w:rsidRDefault="00375350" w:rsidP="00375350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які мають незняту чи непогашену судимість; </w:t>
      </w:r>
    </w:p>
    <w:p w14:paraId="1B7DE13B" w14:textId="77777777" w:rsidR="00375350" w:rsidRDefault="00375350" w:rsidP="00375350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на яких протягом останнього року накладалося адміністративне стягнення за вчинення корупційного правопорушення; </w:t>
      </w:r>
    </w:p>
    <w:p w14:paraId="4736443D" w14:textId="77777777" w:rsidR="00375350" w:rsidRDefault="00375350" w:rsidP="00375350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народні депутати України, члени</w:t>
      </w:r>
      <w:r w:rsidRPr="00566A1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судді, прокурори, військовослужбовці, працівники правоохоронних органів, апаратів судів, державні службовці, адвокати, нотаріуси, посадові особи органів місцевого самоврядування, члени Вищої кваліфікаційної комісії суддів, Вищої ради правосуддя. </w:t>
      </w:r>
    </w:p>
    <w:p w14:paraId="07E4ADA8" w14:textId="77777777" w:rsidR="00375350" w:rsidRDefault="00375350" w:rsidP="003753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>Особа, включена до списку присяжних, зобов’язана повідомити суд про обставини, що унеможливлюють її участь у здійсненні правосуддя, у разі їх наявності.</w:t>
      </w:r>
    </w:p>
    <w:p w14:paraId="6AE6C32C" w14:textId="77777777" w:rsidR="00375350" w:rsidRDefault="00375350" w:rsidP="0037535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DA5137" w14:textId="77777777" w:rsidR="00375350" w:rsidRPr="00566A17" w:rsidRDefault="00375350" w:rsidP="003753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66A17">
        <w:rPr>
          <w:rFonts w:ascii="Times New Roman" w:hAnsi="Times New Roman" w:cs="Times New Roman"/>
          <w:b/>
          <w:kern w:val="3"/>
          <w:sz w:val="28"/>
          <w:szCs w:val="28"/>
        </w:rPr>
        <w:t>Присяжні є суб’єктами декларування</w:t>
      </w:r>
    </w:p>
    <w:p w14:paraId="1F6A89EB" w14:textId="77777777" w:rsidR="00375350" w:rsidRDefault="00375350" w:rsidP="003753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підпункту «ґ» пункту 1 статті 3 Закону України «Про запобігання корупції»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присяжні 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(під час 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конання ними обов’язків у суді) відносяться до суб</w:t>
      </w:r>
      <w:r w:rsidRPr="0014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єктів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декларування та відповідальності за корупц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ійні правопорушення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539B52A" w14:textId="77777777" w:rsidR="00375350" w:rsidRDefault="00375350" w:rsidP="003753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1E80053" w14:textId="77777777" w:rsidR="00375350" w:rsidRPr="00692287" w:rsidRDefault="00375350" w:rsidP="00375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Для заповнення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декларації присяжним необхідно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завчасно отримати 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електронний цифровий підпис або кваліфікований електронний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підпис.</w:t>
      </w:r>
    </w:p>
    <w:p w14:paraId="5C61317D" w14:textId="77777777" w:rsidR="00375350" w:rsidRDefault="00375350" w:rsidP="0037535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B4713D" w14:textId="77777777" w:rsidR="00375350" w:rsidRDefault="00375350" w:rsidP="0037535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A17">
        <w:rPr>
          <w:rFonts w:ascii="Times New Roman" w:hAnsi="Times New Roman" w:cs="Times New Roman"/>
          <w:b/>
          <w:sz w:val="28"/>
          <w:szCs w:val="28"/>
        </w:rPr>
        <w:t xml:space="preserve">До розгляду яких справ залучаються присяжні? </w:t>
      </w:r>
    </w:p>
    <w:p w14:paraId="0068E910" w14:textId="77777777" w:rsidR="00375350" w:rsidRPr="00533C18" w:rsidRDefault="00375350" w:rsidP="0037535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C18">
        <w:rPr>
          <w:rFonts w:ascii="Times New Roman" w:hAnsi="Times New Roman" w:cs="Times New Roman"/>
          <w:sz w:val="28"/>
          <w:szCs w:val="28"/>
          <w:u w:val="single"/>
        </w:rPr>
        <w:t>У цивільних справах розглядають справи про:</w:t>
      </w:r>
    </w:p>
    <w:p w14:paraId="53C1AB41" w14:textId="77777777" w:rsidR="00375350" w:rsidRPr="00566A17" w:rsidRDefault="00375350" w:rsidP="0037535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566A17">
        <w:rPr>
          <w:rFonts w:ascii="Times New Roman" w:hAnsi="Times New Roman"/>
          <w:kern w:val="3"/>
          <w:sz w:val="28"/>
          <w:szCs w:val="28"/>
        </w:rPr>
        <w:t>обмеження, поновлення цивільної дієздатності особи або визнання недієздатною;</w:t>
      </w:r>
    </w:p>
    <w:p w14:paraId="47D3CF68" w14:textId="77777777" w:rsidR="00375350" w:rsidRPr="004A7CC3" w:rsidRDefault="00375350" w:rsidP="00375350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lastRenderedPageBreak/>
        <w:t>визнання особи безвісно відсутньою чи померлою;</w:t>
      </w:r>
    </w:p>
    <w:p w14:paraId="23C89523" w14:textId="77777777" w:rsidR="00375350" w:rsidRPr="004A7CC3" w:rsidRDefault="00375350" w:rsidP="00375350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усиновлення;</w:t>
      </w:r>
    </w:p>
    <w:p w14:paraId="610E16B6" w14:textId="77777777" w:rsidR="00375350" w:rsidRPr="004A7CC3" w:rsidRDefault="00375350" w:rsidP="00375350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надання особі психіатричної допомоги;</w:t>
      </w:r>
    </w:p>
    <w:p w14:paraId="748A2A64" w14:textId="77777777" w:rsidR="00375350" w:rsidRDefault="00375350" w:rsidP="00375350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примусову госпіталізацію особи до протитуберкульозного закладу.</w:t>
      </w:r>
    </w:p>
    <w:p w14:paraId="73893C34" w14:textId="77777777" w:rsidR="00375350" w:rsidRPr="004A7CC3" w:rsidRDefault="00375350" w:rsidP="00375350">
      <w:pPr>
        <w:pStyle w:val="a9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kern w:val="3"/>
          <w:sz w:val="28"/>
          <w:szCs w:val="28"/>
        </w:rPr>
      </w:pPr>
    </w:p>
    <w:p w14:paraId="72D79D16" w14:textId="77777777" w:rsidR="00375350" w:rsidRDefault="00375350" w:rsidP="003753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C18">
        <w:rPr>
          <w:rFonts w:ascii="Times New Roman" w:hAnsi="Times New Roman" w:cs="Times New Roman"/>
          <w:kern w:val="3"/>
          <w:sz w:val="28"/>
          <w:szCs w:val="28"/>
          <w:u w:val="single"/>
        </w:rPr>
        <w:t>У кримінальних справах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174CFE">
        <w:rPr>
          <w:rFonts w:ascii="Times New Roman" w:hAnsi="Times New Roman" w:cs="Times New Roman"/>
          <w:sz w:val="28"/>
          <w:szCs w:val="28"/>
          <w:lang w:val="ru-RU"/>
        </w:rPr>
        <w:t>щодо злочинів, за вчинення яких передбачено довічне позбавлення волі. Такі справи за клопотанням обвинуваченого слухаються судом присяжних у складі двох професійних суддів та трьох присяжних.</w:t>
      </w:r>
    </w:p>
    <w:p w14:paraId="54B23B1E" w14:textId="77777777" w:rsidR="00375350" w:rsidRDefault="00375350" w:rsidP="0037535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n608"/>
      <w:bookmarkEnd w:id="0"/>
    </w:p>
    <w:p w14:paraId="5492DDEA" w14:textId="77777777" w:rsidR="00375350" w:rsidRPr="00566A17" w:rsidRDefault="00375350" w:rsidP="0037535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566A17">
        <w:rPr>
          <w:b/>
          <w:sz w:val="28"/>
          <w:szCs w:val="28"/>
        </w:rPr>
        <w:t>Які гарантії мають присяжні?</w:t>
      </w:r>
    </w:p>
    <w:p w14:paraId="2158490E" w14:textId="77777777" w:rsidR="00375350" w:rsidRPr="00174CFE" w:rsidRDefault="00375350" w:rsidP="0037535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Присяжним за час виконання ними обов’язків у суді виплачується винагорода.</w:t>
      </w:r>
    </w:p>
    <w:p w14:paraId="52F758E7" w14:textId="77777777" w:rsidR="00375350" w:rsidRDefault="00375350" w:rsidP="003753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609"/>
      <w:bookmarkEnd w:id="1"/>
      <w:r w:rsidRPr="00174CFE">
        <w:rPr>
          <w:color w:val="000000"/>
          <w:sz w:val="28"/>
          <w:szCs w:val="28"/>
        </w:rPr>
        <w:t xml:space="preserve">За присяжними на час виконання ними обов’язків у суді за місцем основної роботи зберігаються всі гарантії та пільги, визначені законом. Час виконання присяжним обов’язків у суді зараховується до всіх видів трудового стажу. </w:t>
      </w:r>
      <w:r>
        <w:rPr>
          <w:color w:val="000000"/>
          <w:sz w:val="28"/>
          <w:szCs w:val="28"/>
        </w:rPr>
        <w:t xml:space="preserve">    </w:t>
      </w:r>
    </w:p>
    <w:p w14:paraId="761A864F" w14:textId="77777777" w:rsidR="00375350" w:rsidRPr="00174CFE" w:rsidRDefault="00375350" w:rsidP="003753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Звільнення присяжного з роботи або переведення на іншу роботу без його згоди під час виконання ним обов’язків у суді не допускається.</w:t>
      </w:r>
    </w:p>
    <w:p w14:paraId="729F7038" w14:textId="77777777" w:rsidR="00375350" w:rsidRDefault="00375350" w:rsidP="003753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610"/>
      <w:bookmarkEnd w:id="2"/>
      <w:r w:rsidRPr="00174CFE">
        <w:rPr>
          <w:color w:val="000000"/>
          <w:sz w:val="28"/>
          <w:szCs w:val="28"/>
        </w:rPr>
        <w:t>На присяжних поширюються гарантії незалежності і недоторканності суддів, установлені законом, на час виконання ними обов’язків із здійснення правосуддя. За обґрунтованим клопотанням присяжного заходи безпеки щодо нього можуть уживатися і після закінчення виконання цих обов’язків.</w:t>
      </w:r>
    </w:p>
    <w:p w14:paraId="69A1075B" w14:textId="77777777" w:rsidR="00375350" w:rsidRDefault="00375350" w:rsidP="00375350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934889" w14:textId="77777777" w:rsidR="00375350" w:rsidRPr="00155CB5" w:rsidRDefault="00375350" w:rsidP="003753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52A855" w14:textId="77777777" w:rsidR="00375350" w:rsidRDefault="00375350" w:rsidP="00375350">
      <w:pPr>
        <w:spacing w:line="240" w:lineRule="auto"/>
      </w:pPr>
    </w:p>
    <w:p w14:paraId="36108252" w14:textId="77777777" w:rsidR="00375350" w:rsidRDefault="00375350" w:rsidP="00375350"/>
    <w:p w14:paraId="32645B88" w14:textId="77777777" w:rsidR="00375350" w:rsidRDefault="00375350" w:rsidP="00375350"/>
    <w:p w14:paraId="72DBF953" w14:textId="77777777" w:rsidR="00EA5BB2" w:rsidRDefault="00EA5BB2"/>
    <w:sectPr w:rsidR="00EA5BB2" w:rsidSect="0037535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_pro_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6854097">
    <w:abstractNumId w:val="0"/>
  </w:num>
  <w:num w:numId="2" w16cid:durableId="42088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50"/>
    <w:rsid w:val="002735BE"/>
    <w:rsid w:val="00375350"/>
    <w:rsid w:val="00682C8B"/>
    <w:rsid w:val="00764D8E"/>
    <w:rsid w:val="008209D0"/>
    <w:rsid w:val="008D41A8"/>
    <w:rsid w:val="009F417D"/>
    <w:rsid w:val="00C71352"/>
    <w:rsid w:val="00EA5BB2"/>
    <w:rsid w:val="00E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081D"/>
  <w15:chartTrackingRefBased/>
  <w15:docId w15:val="{DAF1392B-CC65-4DB9-9AB7-877FDC49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35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3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3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5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5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35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53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37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375350"/>
    <w:rPr>
      <w:b/>
      <w:bCs/>
    </w:rPr>
  </w:style>
  <w:style w:type="character" w:styleId="af">
    <w:name w:val="Hyperlink"/>
    <w:basedOn w:val="a0"/>
    <w:uiPriority w:val="99"/>
    <w:unhideWhenUsed/>
    <w:rsid w:val="00375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pfXPcWXAjSIKwjwq90aujkvPvd7Rst8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ruptinfo.nazk.gov.ua/main/reference/list" TargetMode="External"/><Relationship Id="rId5" Type="http://schemas.openxmlformats.org/officeDocument/2006/relationships/hyperlink" Target="https://vytiah.mvs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4160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4</cp:revision>
  <cp:lastPrinted>2025-11-12T07:23:00Z</cp:lastPrinted>
  <dcterms:created xsi:type="dcterms:W3CDTF">2025-10-20T08:31:00Z</dcterms:created>
  <dcterms:modified xsi:type="dcterms:W3CDTF">2025-11-13T08:50:00Z</dcterms:modified>
</cp:coreProperties>
</file>