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B9" w:rsidRDefault="000B42B9" w:rsidP="000B42B9">
      <w:pPr>
        <w:autoSpaceDE w:val="0"/>
        <w:autoSpaceDN w:val="0"/>
        <w:adjustRightInd w:val="0"/>
        <w:rPr>
          <w:lang w:val="uk-UA"/>
        </w:rPr>
      </w:pPr>
    </w:p>
    <w:p w:rsidR="000B42B9" w:rsidRPr="000B42B9" w:rsidRDefault="000B42B9" w:rsidP="000B42B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>. №</w:t>
      </w:r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>11/06   від  11 червня 2019 року</w:t>
      </w:r>
    </w:p>
    <w:p w:rsidR="000B42B9" w:rsidRPr="000B42B9" w:rsidRDefault="000B42B9" w:rsidP="000B42B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42B9" w:rsidRDefault="00BB17DA" w:rsidP="000B42B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0B42B9">
        <w:rPr>
          <w:rFonts w:ascii="Times New Roman" w:hAnsi="Times New Roman" w:cs="Times New Roman"/>
          <w:b/>
          <w:bCs/>
          <w:sz w:val="28"/>
          <w:szCs w:val="28"/>
        </w:rPr>
        <w:t>ІНФОРМАЦІЯ</w:t>
      </w:r>
    </w:p>
    <w:p w:rsidR="00BB17DA" w:rsidRPr="000B42B9" w:rsidRDefault="00BB17DA" w:rsidP="000B42B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bookmarkStart w:id="0" w:name="bookmark5"/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Друкований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асіб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масової інформації «СУСПІЛЬНИЙ КОНТРОЛЬ» 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протягом</w:t>
      </w:r>
      <w:proofErr w:type="spellEnd"/>
      <w:r w:rsidR="000344F3"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2018 – 2019 </w:t>
      </w:r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Pr="000B42B9">
        <w:rPr>
          <w:rFonts w:ascii="Times New Roman" w:hAnsi="Times New Roman" w:cs="Times New Roman"/>
          <w:b/>
          <w:bCs/>
          <w:sz w:val="28"/>
          <w:szCs w:val="28"/>
        </w:rPr>
        <w:t>рок</w:t>
      </w:r>
      <w:r w:rsidR="000344F3" w:rsidRPr="000B42B9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gramStart"/>
      <w:r w:rsidR="000344F3" w:rsidRPr="000B42B9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0344F3" w:rsidRPr="000B42B9" w:rsidRDefault="00BB17DA" w:rsidP="000344F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Друкований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з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асіб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масової інформації «СУСПІЛЬНИЙ КОНТРОЛЬ»</w:t>
      </w:r>
      <w:r w:rsidR="000344F3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344F3" w:rsidRPr="000B42B9">
        <w:rPr>
          <w:rFonts w:ascii="Times New Roman" w:hAnsi="Times New Roman" w:cs="Times New Roman"/>
          <w:sz w:val="28"/>
          <w:szCs w:val="28"/>
          <w:lang w:val="x-none"/>
        </w:rPr>
        <w:t>ЄДРПОУ 42033274</w:t>
      </w:r>
    </w:p>
    <w:p w:rsidR="00BB17DA" w:rsidRPr="000B42B9" w:rsidRDefault="000344F3" w:rsidP="000344F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>ДЗМІ «СУСПІЛЬНИЙ КОНТРОЛЬ»</w:t>
      </w:r>
    </w:p>
    <w:p w:rsidR="00BB17DA" w:rsidRPr="000B42B9" w:rsidRDefault="00BB17DA" w:rsidP="000344F3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04107,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м.Київ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вул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Лукьянівська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>, 17 м</w:t>
      </w:r>
      <w:r w:rsidRPr="000B42B9">
        <w:rPr>
          <w:rFonts w:ascii="Times New Roman" w:hAnsi="Times New Roman" w:cs="Times New Roman"/>
          <w:sz w:val="28"/>
          <w:szCs w:val="28"/>
        </w:rPr>
        <w:t xml:space="preserve">. </w:t>
      </w:r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Для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листування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>: а/с 42</w:t>
      </w:r>
      <w:r w:rsidRPr="000B42B9">
        <w:rPr>
          <w:rFonts w:ascii="Times New Roman" w:hAnsi="Times New Roman" w:cs="Times New Roman"/>
          <w:sz w:val="28"/>
          <w:szCs w:val="28"/>
        </w:rPr>
        <w:t xml:space="preserve">  098 458 68 68</w:t>
      </w:r>
    </w:p>
    <w:p w:rsidR="00BB17DA" w:rsidRPr="000B42B9" w:rsidRDefault="004C12AE" w:rsidP="000344F3">
      <w:pPr>
        <w:pStyle w:val="aa"/>
        <w:numPr>
          <w:ilvl w:val="0"/>
          <w:numId w:val="2"/>
        </w:numPr>
        <w:tabs>
          <w:tab w:val="left" w:pos="0"/>
        </w:tabs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ДЗМІ «СУСПІЛЬНИЙ КОНТРОЛЬ»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виконуює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важливу інформаційну роль, тобто є своєрідним посередником між владою та населенням. При цьому у процесі функціонування зв’язок між комунікатором та реципієнтом здійснюється у двох напрямках. Іншими словами, здійснюється комунікація – своєрідне спілкування, але не особисте, як у повсякденному житті, а з допомогою масових форм зв’язку, де існують спеціальні технічні канали, з допомогою яких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ДЗМІ «СУСПІЛЬНИЙ КОНТРОЛЬ»  має </w:t>
      </w:r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забезпечувати виконання інформаційних потреб суспільство.</w:t>
      </w:r>
    </w:p>
    <w:p w:rsidR="00BB17DA" w:rsidRPr="000B42B9" w:rsidRDefault="00BB17DA" w:rsidP="000344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4C12AE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ДЗМІ «СУСПІЛЬНИЙ КОНТРОЛЬ»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висловлюв</w:t>
      </w:r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>ує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інтереси суспільства, різних соціальних груп, окремих особистостей. </w:t>
      </w:r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іяльність має важливі суспільно-політичні наслідки, так як характер інформації, що адресується аудиторії, визначає її відношення до дійсності і напрям соціальної </w:t>
      </w:r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діяльності. Тому СК не лише інформує, повідомляє  новини, але й </w:t>
      </w:r>
      <w:proofErr w:type="spellStart"/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>пропагандує</w:t>
      </w:r>
      <w:proofErr w:type="spellEnd"/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окремі ідеї, погляди, вчення, по</w:t>
      </w:r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літичні програми і тим приймає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участь у соціальному керуванні. Шляхом формування громадської думку, переконань, розробки певних соціальних установок. </w:t>
      </w:r>
      <w:r w:rsidR="00D11876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Уся робота ДЗМІ «СУСПІЛЬНИЙ КОНТРОЛЬ» 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спрямована на виконання функції сприяння повної та різнобічної соціальної орієнтації мас. </w:t>
      </w:r>
    </w:p>
    <w:p w:rsidR="00BB17DA" w:rsidRPr="000B42B9" w:rsidRDefault="00BB17DA" w:rsidP="000344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Основною метою діяльності Організації є </w:t>
      </w:r>
    </w:p>
    <w:p w:rsidR="00BB17DA" w:rsidRPr="000B42B9" w:rsidRDefault="00BB17DA" w:rsidP="000344F3">
      <w:pPr>
        <w:numPr>
          <w:ilvl w:val="0"/>
          <w:numId w:val="3"/>
        </w:numPr>
        <w:spacing w:after="0"/>
        <w:rPr>
          <w:rFonts w:ascii="Times New Roman" w:hAnsi="Times New Roman" w:cs="Times New Roman"/>
          <w:vanish/>
          <w:sz w:val="28"/>
          <w:szCs w:val="28"/>
        </w:rPr>
      </w:pPr>
    </w:p>
    <w:p w:rsidR="00BB17DA" w:rsidRPr="000B42B9" w:rsidRDefault="00BB17DA" w:rsidP="000344F3">
      <w:pPr>
        <w:numPr>
          <w:ilvl w:val="0"/>
          <w:numId w:val="3"/>
        </w:numPr>
        <w:spacing w:after="0"/>
        <w:rPr>
          <w:rFonts w:ascii="Times New Roman" w:hAnsi="Times New Roman" w:cs="Times New Roman"/>
          <w:vanish/>
          <w:sz w:val="28"/>
          <w:szCs w:val="28"/>
        </w:rPr>
      </w:pPr>
    </w:p>
    <w:p w:rsidR="00BB17DA" w:rsidRPr="000B42B9" w:rsidRDefault="00BB17DA" w:rsidP="000344F3">
      <w:pPr>
        <w:numPr>
          <w:ilvl w:val="1"/>
          <w:numId w:val="3"/>
        </w:numPr>
        <w:spacing w:after="0"/>
        <w:rPr>
          <w:rFonts w:ascii="Times New Roman" w:hAnsi="Times New Roman" w:cs="Times New Roman"/>
          <w:vanish/>
          <w:sz w:val="28"/>
          <w:szCs w:val="28"/>
        </w:rPr>
      </w:pPr>
    </w:p>
    <w:p w:rsidR="00BB17DA" w:rsidRPr="000B42B9" w:rsidRDefault="00BB17DA" w:rsidP="000344F3">
      <w:pPr>
        <w:numPr>
          <w:ilvl w:val="1"/>
          <w:numId w:val="3"/>
        </w:numPr>
        <w:spacing w:after="0"/>
        <w:rPr>
          <w:rFonts w:ascii="Times New Roman" w:hAnsi="Times New Roman" w:cs="Times New Roman"/>
          <w:vanish/>
          <w:sz w:val="28"/>
          <w:szCs w:val="28"/>
        </w:rPr>
      </w:pPr>
    </w:p>
    <w:p w:rsidR="00BB17DA" w:rsidRPr="000B42B9" w:rsidRDefault="00BB17DA" w:rsidP="000344F3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Просвітницька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42B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реципієнта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кола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розкриття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глибинної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сутності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коментарі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значна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реципієнтів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бути не </w:t>
      </w:r>
      <w:proofErr w:type="spellStart"/>
      <w:proofErr w:type="gramStart"/>
      <w:r w:rsidRPr="000B42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B42B9">
        <w:rPr>
          <w:rFonts w:ascii="Times New Roman" w:hAnsi="Times New Roman" w:cs="Times New Roman"/>
          <w:sz w:val="28"/>
          <w:szCs w:val="28"/>
        </w:rPr>
        <w:t>ідготовленою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>.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17DA" w:rsidRPr="000B42B9" w:rsidRDefault="00BB17DA" w:rsidP="000344F3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proofErr w:type="gramStart"/>
      <w:r w:rsidRPr="000B42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Контрольно-критична</w:t>
      </w:r>
      <w:proofErr w:type="gram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функція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42B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контролю. ЗМІ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виявляють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вразливі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устрою,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доводять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пропонують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шляхи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контролює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критичних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сигналі</w:t>
      </w:r>
      <w:proofErr w:type="gramStart"/>
      <w:r w:rsidRPr="000B42B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B42B9">
        <w:rPr>
          <w:rFonts w:ascii="Times New Roman" w:hAnsi="Times New Roman" w:cs="Times New Roman"/>
          <w:sz w:val="28"/>
          <w:szCs w:val="28"/>
        </w:rPr>
        <w:t>.</w:t>
      </w:r>
    </w:p>
    <w:p w:rsidR="00BB17DA" w:rsidRPr="000B42B9" w:rsidRDefault="00BB17DA" w:rsidP="000344F3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Функція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зворотного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зв’язку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Сутність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її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полягає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у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з’ясуванні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ЗМІ,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наскільки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своєчасно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надходить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інформація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до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реципієнта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ефективність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її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засвоєння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 xml:space="preserve"> та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x-none"/>
        </w:rPr>
        <w:t>тлумачення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x-none"/>
        </w:rPr>
        <w:t>.</w:t>
      </w:r>
    </w:p>
    <w:p w:rsidR="00BB17DA" w:rsidRPr="000B42B9" w:rsidRDefault="00BB17DA" w:rsidP="000344F3">
      <w:pPr>
        <w:pStyle w:val="aa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x-none"/>
        </w:rPr>
      </w:pP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Комунікативна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b/>
          <w:bCs/>
          <w:sz w:val="28"/>
          <w:szCs w:val="28"/>
        </w:rPr>
        <w:t>функція</w:t>
      </w:r>
      <w:proofErr w:type="spellEnd"/>
      <w:r w:rsidRPr="000B42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42B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42B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реципієнтами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активізацію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мети та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2B9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0B42B9">
        <w:rPr>
          <w:rFonts w:ascii="Times New Roman" w:hAnsi="Times New Roman" w:cs="Times New Roman"/>
          <w:sz w:val="28"/>
          <w:szCs w:val="28"/>
        </w:rPr>
        <w:t>.</w:t>
      </w:r>
    </w:p>
    <w:p w:rsidR="00BB17DA" w:rsidRPr="000B42B9" w:rsidRDefault="005E0B9E" w:rsidP="004F0C0B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акції  </w:t>
      </w:r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«Первоцвіт» - виявлено понад 10 незаконних точок збуту червонокнижних рослин (у співпраці з Інститутом </w:t>
      </w:r>
      <w:proofErr w:type="spellStart"/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>єколого</w:t>
      </w:r>
      <w:proofErr w:type="spellEnd"/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-культурного розвитку та </w:t>
      </w:r>
      <w:proofErr w:type="spellStart"/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>нац.поліцією</w:t>
      </w:r>
      <w:proofErr w:type="spellEnd"/>
      <w:r w:rsidR="00BB17DA" w:rsidRPr="000B42B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B17DA" w:rsidRPr="000B42B9" w:rsidRDefault="00BB17DA" w:rsidP="00BB17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proofErr w:type="spellStart"/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>ейд</w:t>
      </w:r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по можливим місцям викидання ТБО. Виявлено понад 20 місць. Виписано 4 протоколи. Взаємодія з районним відділом ДП Благоустрій та Національною поліцією;</w:t>
      </w:r>
    </w:p>
    <w:p w:rsidR="00BB17DA" w:rsidRPr="000B42B9" w:rsidRDefault="00BB17DA" w:rsidP="00BB17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проекту реставрацію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меморіал</w:t>
      </w:r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містам-героям ВВВ (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м.Шулявська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) у взаємодії з Інститутом «Електронної книги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яті»;</w:t>
      </w:r>
    </w:p>
    <w:p w:rsidR="00BB17DA" w:rsidRPr="000B42B9" w:rsidRDefault="00BB17DA" w:rsidP="00BB17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акції «Бандера </w:t>
      </w:r>
      <w:proofErr w:type="spellStart"/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>вставай</w:t>
      </w:r>
      <w:proofErr w:type="spellEnd"/>
      <w:r w:rsidR="005E0B9E" w:rsidRPr="000B42B9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5E0B9E" w:rsidRPr="000B42B9" w:rsidRDefault="005E0B9E" w:rsidP="00BB17D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Висвітлення ряду природоохоронних акцій від громадських об’єднань.</w:t>
      </w:r>
    </w:p>
    <w:p w:rsidR="004F0C0B" w:rsidRPr="000B42B9" w:rsidRDefault="004F0C0B" w:rsidP="004F0C0B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>Досвід роботи в консультативно-дорадчих органів при ОВВ – Відсутній.</w:t>
      </w:r>
    </w:p>
    <w:p w:rsidR="004F0C0B" w:rsidRPr="000B42B9" w:rsidRDefault="004F0C0B" w:rsidP="004F0C0B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акції  «Первоцвіт» - виявлено понад 10 незаконних точок збуту червонокнижних рослин (у співпраці з Інститутом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єколого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-культурного розвитку та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нац.поліцією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 проводили по 9 станціях метро, в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м.Вокзальна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м.Шулявська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0C0B" w:rsidRPr="000B42B9" w:rsidRDefault="004F0C0B" w:rsidP="004F0C0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рейда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по можливим місцям викидання ТБО. Виявлено понад 20 місць. Виписано 4 протоколи. Взаємодія з районним відділом ДП Благоустрій та Національною поліцією</w:t>
      </w:r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(в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. Жуляни)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0C0B" w:rsidRPr="000B42B9" w:rsidRDefault="004F0C0B" w:rsidP="004F0C0B">
      <w:pPr>
        <w:pStyle w:val="aa"/>
        <w:ind w:firstLine="696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Висвітлення проекту реставрацію  меморіалу містам-героям ВВВ (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м.Шулявська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) у взаємодії з Інститутом «Електронної книги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яті»;</w:t>
      </w:r>
    </w:p>
    <w:p w:rsidR="004F0C0B" w:rsidRPr="000B42B9" w:rsidRDefault="004F0C0B" w:rsidP="004F0C0B">
      <w:pPr>
        <w:pStyle w:val="aa"/>
        <w:ind w:firstLine="696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Висвітлення акції «Бандера </w:t>
      </w:r>
      <w:proofErr w:type="spellStart"/>
      <w:r w:rsidRPr="000B42B9">
        <w:rPr>
          <w:rFonts w:ascii="Times New Roman" w:hAnsi="Times New Roman" w:cs="Times New Roman"/>
          <w:sz w:val="28"/>
          <w:szCs w:val="28"/>
          <w:lang w:val="uk-UA"/>
        </w:rPr>
        <w:t>вставай</w:t>
      </w:r>
      <w:proofErr w:type="spellEnd"/>
      <w:r w:rsidRPr="000B42B9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4F0C0B" w:rsidRPr="000B42B9" w:rsidRDefault="004F0C0B" w:rsidP="004F0C0B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B42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>Висвітлення ряду природоохоронних акцій від громадських об’єднань</w:t>
      </w:r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(біля Міністерства </w:t>
      </w:r>
      <w:proofErr w:type="spellStart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Єкології</w:t>
      </w:r>
      <w:proofErr w:type="spellEnd"/>
      <w:r w:rsidR="000B42B9" w:rsidRPr="000B42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B42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73F6" w:rsidRPr="000B42B9" w:rsidRDefault="000A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73F6" w:rsidRPr="000B42B9" w:rsidRDefault="000A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73F6" w:rsidRPr="000B42B9" w:rsidRDefault="000A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73F6" w:rsidRPr="000B42B9" w:rsidRDefault="000A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42B9" w:rsidRDefault="000B42B9" w:rsidP="004F0C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0C0B" w:rsidRPr="000B42B9" w:rsidRDefault="004F0C0B" w:rsidP="004F0C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Головний редактор видання </w:t>
      </w:r>
      <w:r w:rsidRPr="000B42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«Суспільний контроль»     </w:t>
      </w:r>
      <w:r w:rsidR="000B42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0B42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proofErr w:type="spellStart"/>
      <w:r w:rsidRPr="000B42B9">
        <w:rPr>
          <w:rFonts w:ascii="Times New Roman" w:hAnsi="Times New Roman" w:cs="Times New Roman"/>
          <w:i/>
          <w:sz w:val="28"/>
          <w:szCs w:val="28"/>
          <w:lang w:val="uk-UA"/>
        </w:rPr>
        <w:t>Головатюк</w:t>
      </w:r>
      <w:proofErr w:type="spellEnd"/>
      <w:r w:rsidRPr="000B42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О.М.</w:t>
      </w:r>
    </w:p>
    <w:p w:rsidR="004F0C0B" w:rsidRPr="000B42B9" w:rsidRDefault="004F0C0B" w:rsidP="004F0C0B">
      <w:pPr>
        <w:tabs>
          <w:tab w:val="left" w:pos="142"/>
        </w:tabs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0B42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Pr="000B42B9">
        <w:rPr>
          <w:rFonts w:ascii="Times New Roman" w:hAnsi="Times New Roman" w:cs="Times New Roman"/>
          <w:sz w:val="28"/>
          <w:szCs w:val="28"/>
        </w:rPr>
        <w:t xml:space="preserve">М.П. </w:t>
      </w:r>
    </w:p>
    <w:p w:rsidR="00FB4C28" w:rsidRDefault="00FB4C28" w:rsidP="000A73F6">
      <w:pPr>
        <w:rPr>
          <w:rFonts w:ascii="Times New Roman" w:hAnsi="Times New Roman" w:cs="Times New Roman"/>
          <w:sz w:val="24"/>
          <w:lang w:val="uk-UA"/>
        </w:rPr>
      </w:pPr>
      <w:bookmarkStart w:id="1" w:name="_GoBack"/>
      <w:bookmarkEnd w:id="1"/>
    </w:p>
    <w:sectPr w:rsidR="00FB4C28" w:rsidSect="00A00DAC">
      <w:headerReference w:type="default" r:id="rId9"/>
      <w:footerReference w:type="default" r:id="rId10"/>
      <w:pgSz w:w="11906" w:h="16838"/>
      <w:pgMar w:top="1658" w:right="850" w:bottom="568" w:left="709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F0" w:rsidRDefault="00822EF0" w:rsidP="003841B4">
      <w:pPr>
        <w:spacing w:after="0" w:line="240" w:lineRule="auto"/>
      </w:pPr>
      <w:r>
        <w:separator/>
      </w:r>
    </w:p>
  </w:endnote>
  <w:endnote w:type="continuationSeparator" w:id="0">
    <w:p w:rsidR="00822EF0" w:rsidRDefault="00822EF0" w:rsidP="0038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42F" w:rsidRPr="00C02D7F" w:rsidRDefault="00A3242F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uk-UA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3841B4" w:rsidRDefault="003841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F0" w:rsidRDefault="00822EF0" w:rsidP="003841B4">
      <w:pPr>
        <w:spacing w:after="0" w:line="240" w:lineRule="auto"/>
      </w:pPr>
      <w:r>
        <w:separator/>
      </w:r>
    </w:p>
  </w:footnote>
  <w:footnote w:type="continuationSeparator" w:id="0">
    <w:p w:rsidR="00822EF0" w:rsidRDefault="00822EF0" w:rsidP="00384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1B4" w:rsidRPr="00C02D7F" w:rsidRDefault="000A73F6" w:rsidP="001E47FE">
    <w:pPr>
      <w:pStyle w:val="a3"/>
      <w:ind w:left="-709"/>
      <w:rPr>
        <w:lang w:val="en-US"/>
      </w:rPr>
    </w:pPr>
    <w:r>
      <w:rPr>
        <w:noProof/>
        <w:szCs w:val="56"/>
        <w:lang w:eastAsia="ru-RU"/>
      </w:rPr>
      <mc:AlternateContent>
        <mc:Choice Requires="wps">
          <w:drawing>
            <wp:anchor distT="0" distB="0" distL="457200" distR="114300" simplePos="0" relativeHeight="251659264" behindDoc="0" locked="0" layoutInCell="0" allowOverlap="1" wp14:anchorId="30B5DD1A" wp14:editId="4BEFFF4B">
              <wp:simplePos x="0" y="0"/>
              <wp:positionH relativeFrom="margin">
                <wp:posOffset>3682365</wp:posOffset>
              </wp:positionH>
              <wp:positionV relativeFrom="margin">
                <wp:posOffset>-2246630</wp:posOffset>
              </wp:positionV>
              <wp:extent cx="3364230" cy="2339340"/>
              <wp:effectExtent l="0" t="0" r="0" b="0"/>
              <wp:wrapSquare wrapText="bothSides"/>
              <wp:docPr id="61" name="Автофигура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4230" cy="233934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xtLst/>
                    </wps:spPr>
                    <wps:style>
                      <a:lnRef idx="0">
                        <a:scrgbClr r="0" g="0" b="0"/>
                      </a:lnRef>
                      <a:fillRef idx="1003">
                        <a:schemeClr val="lt1"/>
                      </a:fillRef>
                      <a:effectRef idx="0">
                        <a:scrgbClr r="0" g="0" b="0"/>
                      </a:effectRef>
                      <a:fontRef idx="major"/>
                    </wps:style>
                    <wps:txbx>
                      <w:txbxContent>
                        <w:p w:rsidR="003841B4" w:rsidRPr="001E47FE" w:rsidRDefault="003841B4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Друкований</w:t>
                          </w:r>
                          <w:proofErr w:type="spellEnd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з</w:t>
                          </w: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асіб</w:t>
                          </w:r>
                          <w:proofErr w:type="spellEnd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масової інформації</w:t>
                          </w:r>
                        </w:p>
                        <w:p w:rsidR="003841B4" w:rsidRPr="001E47FE" w:rsidRDefault="003841B4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«СУСПІЛЬНИЙ КОНТРОЛЬ»</w:t>
                          </w:r>
                        </w:p>
                        <w:p w:rsidR="003841B4" w:rsidRDefault="00BC4633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04071, </w:t>
                          </w:r>
                          <w:proofErr w:type="spellStart"/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м.К</w:t>
                          </w:r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иїв</w:t>
                          </w:r>
                          <w:proofErr w:type="spellEnd"/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вул. </w:t>
                          </w:r>
                          <w:proofErr w:type="spellStart"/>
                          <w:r w:rsidR="00FA1E3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Лукьянівська</w:t>
                          </w:r>
                          <w:proofErr w:type="spellEnd"/>
                          <w:r w:rsidR="000A73F6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17 м </w:t>
                          </w:r>
                        </w:p>
                        <w:p w:rsidR="00A00DAC" w:rsidRPr="00A00DAC" w:rsidRDefault="00A00DAC" w:rsidP="00A00DAC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A00DA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Для листування: а/с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42</w:t>
                          </w:r>
                          <w:r w:rsidRPr="00A00DAC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, м. Київ,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04107</w:t>
                          </w:r>
                        </w:p>
                        <w:p w:rsidR="00C02D7F" w:rsidRPr="001E47FE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Свідоцтво</w:t>
                          </w:r>
                          <w:r w:rsidR="00FA1E3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ДЗМІ: 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КВ 23496 – 13336Р</w:t>
                          </w:r>
                        </w:p>
                        <w:p w:rsidR="00C02D7F" w:rsidRPr="00FA1E3A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Засновник:</w:t>
                          </w:r>
                          <w:r w:rsidR="0057653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</w:t>
                          </w:r>
                          <w:r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ГО «Су</w:t>
                          </w:r>
                          <w:r w:rsidR="00837CC1"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с</w:t>
                          </w:r>
                          <w:r w:rsidRPr="00FA1E3A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  <w:lang w:val="uk-UA"/>
                            </w:rPr>
                            <w:t>пільний захист громадян»</w:t>
                          </w:r>
                        </w:p>
                        <w:p w:rsidR="00BC4633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ЄДРПОУ 42033274</w:t>
                          </w:r>
                        </w:p>
                        <w:p w:rsidR="00A00DAC" w:rsidRDefault="00A00DAC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р/р 26002013067181 у ПАТ «СБЕРБАНК»</w:t>
                          </w:r>
                        </w:p>
                        <w:p w:rsidR="00A00DAC" w:rsidRDefault="00A00DAC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МФО 320627 ЄДРПОУ 25959784</w:t>
                          </w:r>
                        </w:p>
                        <w:p w:rsidR="00C02D7F" w:rsidRPr="001E47FE" w:rsidRDefault="000A73F6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+3</w:t>
                          </w:r>
                          <w:r w:rsidR="00C02D7F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8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 xml:space="preserve"> (</w:t>
                          </w:r>
                          <w:r w:rsidR="00C02D7F"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uk-UA"/>
                            </w:rPr>
                            <w:t>097) 458 68 68</w:t>
                          </w:r>
                        </w:p>
                        <w:p w:rsidR="00C02D7F" w:rsidRPr="00821AFF" w:rsidRDefault="00822EF0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hyperlink r:id="rId1" w:history="1"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Suspilniy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kontrol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@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gmail</w:t>
                            </w:r>
                            <w:r w:rsidR="00C02D7F" w:rsidRPr="00821AFF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  <w:r w:rsidR="00C02D7F" w:rsidRPr="001E47FE">
                              <w:rPr>
                                <w:rStyle w:val="a9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com</w:t>
                            </w:r>
                          </w:hyperlink>
                        </w:p>
                        <w:p w:rsidR="00C02D7F" w:rsidRPr="00821AF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www</w:t>
                          </w:r>
                          <w:r w:rsidRPr="00821AFF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suspilniy</w:t>
                          </w:r>
                          <w:r w:rsidRPr="00821AFF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.</w:t>
                          </w:r>
                          <w:r w:rsidRPr="001E47F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w:t>com</w:t>
                          </w:r>
                        </w:p>
                        <w:p w:rsidR="00C02D7F" w:rsidRPr="00821AF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color w:val="632423" w:themeColor="accent2" w:themeShade="80"/>
                              <w:sz w:val="24"/>
                              <w:szCs w:val="24"/>
                            </w:rPr>
                          </w:pPr>
                        </w:p>
                        <w:p w:rsidR="00C02D7F" w:rsidRPr="00A3242F" w:rsidRDefault="00C02D7F" w:rsidP="003841B4">
                          <w:pPr>
                            <w:pBdr>
                              <w:left w:val="single" w:sz="6" w:space="9" w:color="4F81BD" w:themeColor="accent1"/>
                            </w:pBdr>
                            <w:spacing w:after="0" w:line="240" w:lineRule="auto"/>
                            <w:rPr>
                              <w:color w:val="632423" w:themeColor="accent2" w:themeShade="80"/>
                              <w:sz w:val="24"/>
                              <w:szCs w:val="24"/>
                              <w:lang w:val="uk-UA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Автофигура 14" o:spid="_x0000_s1026" style="position:absolute;left:0;text-align:left;margin-left:289.95pt;margin-top:-176.9pt;width:264.9pt;height:184.2pt;z-index:251659264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Z9zawIAAMUEAAAOAAAAZHJzL2Uyb0RvYy54bWysVMGO0zAQvSPxD5bvNEnTXXajpqtVV4uQ&#10;Flix8AGu4zQBxzZjt2k5IeAD+BQEF058Q/tHjJ00FJA4IC6Rx54382beTKYXm0aStQBba5XTZBRT&#10;IhTXRa2WOX354vrBGSXWMVUwqZXI6VZYejG7f2/amkyMdaVlIYBgEGWz1uS0cs5kUWR5JRpmR9oI&#10;hY+lhoY5NGEZFcBajN7IaBzHp1GroTCgubAWb6+6RzoL8ctScPesLK1wROYUubnwhfBd+G80m7Js&#10;CcxUNe9psH9g0bBaYdIh1BVzjKyg/iNUU3PQVpduxHUT6bKsuQg1YDVJ/Fs1dxUzItSCzbFmaJP9&#10;f2H50/UtkLrI6WlCiWINarT7tPuyf7/7vv+4+7b7uv+wf7f7TJKJ71VrbIaQO3MLvlprbjR/bYnS&#10;84qppbgE0G0lWIEME+8f/QLwhkUoWbRPdIGZ2Mrp0LZNCY0PiA0hm6DOdlBHbBzheJmmp5NxiiJy&#10;fBun6Xk6CfpFLDvADVj3SOiG+ENOAeUP4dn6xjpPh2UHF59N6etayjACUpEWOZ+cPTwJiOEJIVJ5&#10;Z6TRBzmU0bXDuq0U3kGq56LEVgb+/sJyWC7mEkg3b7gQSP4wdSEuArxjiSwGbBLHaaAQdkB4/Jrh&#10;9ErXdXRwD6TCiA/YuAf+Pa84gEJurdyAb9grDYNufWW+XLdZbHr5F7rYooSgu13C3cdDpeEtJS3u&#10;UU7tmxUDQYl8rHAMzpMJykTcsQHHxuLYYIpjqJw6Srrj3HXNWxmolxVmSnp5LnF0yjqI6gl2rPqB&#10;w10JWvd77Zfx2A5eP/8+sx8AAAD//wMAUEsDBBQABgAIAAAAIQA1YD+X4gAAAAwBAAAPAAAAZHJz&#10;L2Rvd25yZXYueG1sTI9NT8MwDIbvSPyHyEjctrSMfbQ0nRASF7QDlMGuaWPajsapmnQr/x7vBDdb&#10;fvT6ebPtZDtxwsG3jhTE8wgEUuVMS7WC/fvzbAPCB01Gd45QwQ962ObXV5lOjTvTG56KUAsOIZ9q&#10;BU0IfSqlrxq02s9dj8S3LzdYHXgdamkGfeZw28m7KFpJq1viD43u8anB6rsYrQL98VrUx0Ny7Mrd&#10;+CJNu4s/916p25vp8QFEwCn8wXDRZ3XI2al0IxkvOgXLdZIwqmC2WC64xAWJo2QNouTpfgUyz+T/&#10;EvkvAAAA//8DAFBLAQItABQABgAIAAAAIQC2gziS/gAAAOEBAAATAAAAAAAAAAAAAAAAAAAAAABb&#10;Q29udGVudF9UeXBlc10ueG1sUEsBAi0AFAAGAAgAAAAhADj9If/WAAAAlAEAAAsAAAAAAAAAAAAA&#10;AAAALwEAAF9yZWxzLy5yZWxzUEsBAi0AFAAGAAgAAAAhANQFn3NrAgAAxQQAAA4AAAAAAAAAAAAA&#10;AAAALgIAAGRycy9lMm9Eb2MueG1sUEsBAi0AFAAGAAgAAAAhADVgP5fiAAAADAEAAA8AAAAAAAAA&#10;AAAAAAAAxQQAAGRycy9kb3ducmV2LnhtbFBLBQYAAAAABAAEAPMAAADUBQAAAAA=&#10;" o:allowincell="f" filled="f" stroked="f" strokeweight="1.25pt">
              <v:textbox inset=",7.2pt,,7.2pt">
                <w:txbxContent>
                  <w:p w:rsidR="003841B4" w:rsidRPr="001E47FE" w:rsidRDefault="003841B4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Друкований</w:t>
                    </w:r>
                    <w:proofErr w:type="spellEnd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з</w:t>
                    </w: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асіб</w:t>
                    </w:r>
                    <w:proofErr w:type="spellEnd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масової інформації</w:t>
                    </w:r>
                  </w:p>
                  <w:p w:rsidR="003841B4" w:rsidRPr="001E47FE" w:rsidRDefault="003841B4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«СУСПІЛЬНИЙ КОНТРОЛЬ»</w:t>
                    </w:r>
                  </w:p>
                  <w:p w:rsidR="003841B4" w:rsidRDefault="00BC4633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04071, </w:t>
                    </w:r>
                    <w:proofErr w:type="spellStart"/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м.К</w:t>
                    </w:r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иїв</w:t>
                    </w:r>
                    <w:proofErr w:type="spellEnd"/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вул. </w:t>
                    </w:r>
                    <w:proofErr w:type="spellStart"/>
                    <w:r w:rsidR="00FA1E3A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Лукьянівська</w:t>
                    </w:r>
                    <w:proofErr w:type="spellEnd"/>
                    <w:r w:rsidR="000A73F6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17 м </w:t>
                    </w:r>
                  </w:p>
                  <w:p w:rsidR="00A00DAC" w:rsidRPr="00A00DAC" w:rsidRDefault="00A00DAC" w:rsidP="00A00DAC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A00DAC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Для листування: а/с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42</w:t>
                    </w:r>
                    <w:r w:rsidRPr="00A00DAC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, м. Київ, 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04107</w:t>
                    </w:r>
                  </w:p>
                  <w:p w:rsidR="00C02D7F" w:rsidRPr="001E47FE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Свідоцтво</w:t>
                    </w:r>
                    <w:r w:rsidR="00FA1E3A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ДЗМІ: 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КВ 23496 – 13336Р</w:t>
                    </w:r>
                  </w:p>
                  <w:p w:rsidR="00C02D7F" w:rsidRPr="00FA1E3A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Засновник:</w:t>
                    </w:r>
                    <w:r w:rsidR="00576531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</w:t>
                    </w:r>
                    <w:r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ГО «Су</w:t>
                    </w:r>
                    <w:r w:rsidR="00837CC1"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с</w:t>
                    </w:r>
                    <w:r w:rsidRPr="00FA1E3A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uk-UA"/>
                      </w:rPr>
                      <w:t>пільний захист громадян»</w:t>
                    </w:r>
                  </w:p>
                  <w:p w:rsidR="00BC4633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ЄДРПОУ 42033274</w:t>
                    </w:r>
                  </w:p>
                  <w:p w:rsidR="00A00DAC" w:rsidRDefault="00A00DAC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р/р 26002013067181 у ПАТ «СБЕРБАНК»</w:t>
                    </w:r>
                  </w:p>
                  <w:p w:rsidR="00A00DAC" w:rsidRDefault="00A00DAC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МФО 320627 ЄДРПОУ 25959784</w:t>
                    </w:r>
                  </w:p>
                  <w:p w:rsidR="00C02D7F" w:rsidRPr="001E47FE" w:rsidRDefault="000A73F6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+3</w:t>
                    </w:r>
                    <w:r w:rsidR="00C02D7F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8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 xml:space="preserve"> (</w:t>
                    </w:r>
                    <w:r w:rsidR="00C02D7F"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097) 458 68 68</w:t>
                    </w:r>
                  </w:p>
                  <w:p w:rsidR="00C02D7F" w:rsidRPr="00821AFF" w:rsidRDefault="00822EF0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hyperlink r:id="rId2" w:history="1"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Suspilniy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.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kontrol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@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gmail</w:t>
                      </w:r>
                      <w:r w:rsidR="00C02D7F" w:rsidRPr="00821AFF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.</w:t>
                      </w:r>
                      <w:r w:rsidR="00C02D7F" w:rsidRPr="001E47FE">
                        <w:rPr>
                          <w:rStyle w:val="a9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  <w:lang w:val="en-US"/>
                        </w:rPr>
                        <w:t>com</w:t>
                      </w:r>
                    </w:hyperlink>
                  </w:p>
                  <w:p w:rsidR="00C02D7F" w:rsidRPr="00821AF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www</w:t>
                    </w:r>
                    <w:r w:rsidRPr="00821AF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suspilniy</w:t>
                    </w:r>
                    <w:r w:rsidRPr="00821AF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1E47FE"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com</w:t>
                    </w:r>
                  </w:p>
                  <w:p w:rsidR="00C02D7F" w:rsidRPr="00821AF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color w:val="632423" w:themeColor="accent2" w:themeShade="80"/>
                        <w:sz w:val="24"/>
                        <w:szCs w:val="24"/>
                      </w:rPr>
                    </w:pPr>
                  </w:p>
                  <w:p w:rsidR="00C02D7F" w:rsidRPr="00A3242F" w:rsidRDefault="00C02D7F" w:rsidP="003841B4">
                    <w:pPr>
                      <w:pBdr>
                        <w:left w:val="single" w:sz="6" w:space="9" w:color="4F81BD" w:themeColor="accent1"/>
                      </w:pBdr>
                      <w:spacing w:after="0" w:line="240" w:lineRule="auto"/>
                      <w:rPr>
                        <w:color w:val="632423" w:themeColor="accent2" w:themeShade="80"/>
                        <w:sz w:val="24"/>
                        <w:szCs w:val="24"/>
                        <w:lang w:val="uk-UA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C02D7F">
      <w:rPr>
        <w:noProof/>
        <w:lang w:eastAsia="ru-RU"/>
      </w:rPr>
      <w:drawing>
        <wp:inline distT="0" distB="0" distL="0" distR="0" wp14:anchorId="5121B9B6" wp14:editId="15DE5050">
          <wp:extent cx="3327664" cy="2244436"/>
          <wp:effectExtent l="0" t="0" r="6350" b="381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_E5647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5579" cy="2283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E8643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kern w:val="2"/>
        <w:sz w:val="24"/>
        <w:szCs w:val="24"/>
        <w:lang w:val="uk-UA" w:eastAsia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</w:rPr>
    </w:lvl>
  </w:abstractNum>
  <w:abstractNum w:abstractNumId="1">
    <w:nsid w:val="19853310"/>
    <w:multiLevelType w:val="multilevel"/>
    <w:tmpl w:val="59569E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AE67D4"/>
    <w:multiLevelType w:val="hybridMultilevel"/>
    <w:tmpl w:val="05A0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D91A95"/>
    <w:multiLevelType w:val="hybridMultilevel"/>
    <w:tmpl w:val="009A8766"/>
    <w:lvl w:ilvl="0" w:tplc="3E2EFE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8F8"/>
    <w:rsid w:val="000344F3"/>
    <w:rsid w:val="000A73F6"/>
    <w:rsid w:val="000B42B9"/>
    <w:rsid w:val="000D7E34"/>
    <w:rsid w:val="00140759"/>
    <w:rsid w:val="001E47FE"/>
    <w:rsid w:val="003841B4"/>
    <w:rsid w:val="00473765"/>
    <w:rsid w:val="004C12AE"/>
    <w:rsid w:val="004F0C0B"/>
    <w:rsid w:val="00576531"/>
    <w:rsid w:val="005E0B9E"/>
    <w:rsid w:val="005F1859"/>
    <w:rsid w:val="00657A67"/>
    <w:rsid w:val="006E09D7"/>
    <w:rsid w:val="00821AFF"/>
    <w:rsid w:val="00822EF0"/>
    <w:rsid w:val="00837CC1"/>
    <w:rsid w:val="00A00DAC"/>
    <w:rsid w:val="00A20C66"/>
    <w:rsid w:val="00A3242F"/>
    <w:rsid w:val="00A44FEC"/>
    <w:rsid w:val="00BB17DA"/>
    <w:rsid w:val="00BC4633"/>
    <w:rsid w:val="00C02D7F"/>
    <w:rsid w:val="00C848F8"/>
    <w:rsid w:val="00C84FBA"/>
    <w:rsid w:val="00D11876"/>
    <w:rsid w:val="00DA045F"/>
    <w:rsid w:val="00E95F37"/>
    <w:rsid w:val="00FA1E3A"/>
    <w:rsid w:val="00FB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F3"/>
  </w:style>
  <w:style w:type="paragraph" w:styleId="1">
    <w:name w:val="heading 1"/>
    <w:basedOn w:val="a"/>
    <w:next w:val="a"/>
    <w:link w:val="10"/>
    <w:uiPriority w:val="9"/>
    <w:qFormat/>
    <w:rsid w:val="00384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1B4"/>
  </w:style>
  <w:style w:type="paragraph" w:styleId="a5">
    <w:name w:val="footer"/>
    <w:basedOn w:val="a"/>
    <w:link w:val="a6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1B4"/>
  </w:style>
  <w:style w:type="paragraph" w:styleId="a7">
    <w:name w:val="Balloon Text"/>
    <w:basedOn w:val="a"/>
    <w:link w:val="a8"/>
    <w:uiPriority w:val="99"/>
    <w:semiHidden/>
    <w:unhideWhenUsed/>
    <w:rsid w:val="0038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4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841B4"/>
  </w:style>
  <w:style w:type="character" w:styleId="a9">
    <w:name w:val="Hyperlink"/>
    <w:basedOn w:val="a0"/>
    <w:uiPriority w:val="99"/>
    <w:unhideWhenUsed/>
    <w:rsid w:val="00C02D7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1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F3"/>
  </w:style>
  <w:style w:type="paragraph" w:styleId="1">
    <w:name w:val="heading 1"/>
    <w:basedOn w:val="a"/>
    <w:next w:val="a"/>
    <w:link w:val="10"/>
    <w:uiPriority w:val="9"/>
    <w:qFormat/>
    <w:rsid w:val="00384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1B4"/>
  </w:style>
  <w:style w:type="paragraph" w:styleId="a5">
    <w:name w:val="footer"/>
    <w:basedOn w:val="a"/>
    <w:link w:val="a6"/>
    <w:uiPriority w:val="99"/>
    <w:unhideWhenUsed/>
    <w:rsid w:val="003841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1B4"/>
  </w:style>
  <w:style w:type="paragraph" w:styleId="a7">
    <w:name w:val="Balloon Text"/>
    <w:basedOn w:val="a"/>
    <w:link w:val="a8"/>
    <w:uiPriority w:val="99"/>
    <w:semiHidden/>
    <w:unhideWhenUsed/>
    <w:rsid w:val="0038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4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4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841B4"/>
  </w:style>
  <w:style w:type="character" w:styleId="a9">
    <w:name w:val="Hyperlink"/>
    <w:basedOn w:val="a0"/>
    <w:uiPriority w:val="99"/>
    <w:unhideWhenUsed/>
    <w:rsid w:val="00C02D7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1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mailto:Suspilniy.kontrol@gmail.com" TargetMode="External"/><Relationship Id="rId1" Type="http://schemas.openxmlformats.org/officeDocument/2006/relationships/hyperlink" Target="mailto:Suspilniy.kontrol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38FE-808F-4FB3-91DE-6DC3763D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2018-11-12T09:21:00Z</dcterms:created>
  <dcterms:modified xsi:type="dcterms:W3CDTF">2019-06-18T09:19:00Z</dcterms:modified>
</cp:coreProperties>
</file>