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A9271D" w:rsidRPr="00303823" w:rsidRDefault="00A9271D" w:rsidP="00C0377D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303823">
        <w:rPr>
          <w:b/>
          <w:sz w:val="20"/>
          <w:szCs w:val="20"/>
          <w:lang w:val="uk-UA"/>
        </w:rPr>
        <w:t xml:space="preserve">ПІЛЬГА ТА ГАРАНТІЇ </w:t>
      </w:r>
    </w:p>
    <w:p w:rsidR="008A36A1" w:rsidRPr="00303823" w:rsidRDefault="00A9271D" w:rsidP="00C0377D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303823">
        <w:rPr>
          <w:b/>
          <w:sz w:val="20"/>
          <w:szCs w:val="20"/>
          <w:lang w:val="uk-UA"/>
        </w:rPr>
        <w:t xml:space="preserve">ДЛЯ ВІЙСЬКОВОСЛУЖБОВЦІВ ЗА КОНТРАКТОМ: </w:t>
      </w:r>
    </w:p>
    <w:p w:rsidR="00A9271D" w:rsidRPr="00271D0F" w:rsidRDefault="00A9271D" w:rsidP="00C0377D">
      <w:pPr>
        <w:spacing w:after="0" w:line="240" w:lineRule="auto"/>
        <w:jc w:val="center"/>
        <w:rPr>
          <w:b/>
          <w:sz w:val="18"/>
          <w:szCs w:val="18"/>
          <w:lang w:val="uk-UA"/>
        </w:rPr>
      </w:pPr>
    </w:p>
    <w:p w:rsidR="00A9271D" w:rsidRDefault="00303823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Отримання </w:t>
      </w:r>
      <w:r w:rsidR="00A9271D">
        <w:rPr>
          <w:sz w:val="20"/>
          <w:szCs w:val="20"/>
          <w:lang w:val="uk-UA"/>
        </w:rPr>
        <w:t>житла за рахунок держави.</w:t>
      </w:r>
    </w:p>
    <w:p w:rsidR="00A9271D" w:rsidRDefault="00A9271D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t>Речове забезпечення у відповідності до визначених норм</w:t>
      </w:r>
      <w:r>
        <w:rPr>
          <w:sz w:val="20"/>
          <w:szCs w:val="20"/>
          <w:lang w:val="uk-UA"/>
        </w:rPr>
        <w:t>.</w:t>
      </w:r>
    </w:p>
    <w:p w:rsidR="00A9271D" w:rsidRDefault="00C675D3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1123315</wp:posOffset>
            </wp:positionH>
            <wp:positionV relativeFrom="paragraph">
              <wp:posOffset>327025</wp:posOffset>
            </wp:positionV>
            <wp:extent cx="1957070" cy="1295400"/>
            <wp:effectExtent l="0" t="0" r="5080" b="0"/>
            <wp:wrapTight wrapText="bothSides">
              <wp:wrapPolygon edited="0">
                <wp:start x="0" y="0"/>
                <wp:lineTo x="0" y="21282"/>
                <wp:lineTo x="21446" y="21282"/>
                <wp:lineTo x="21446" y="0"/>
                <wp:lineTo x="0" y="0"/>
              </wp:wrapPolygon>
            </wp:wrapTight>
            <wp:docPr id="12" name="Рисунок 12" descr="E:\фото\фотогазета\Фото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\фотогазета\Фото\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71D" w:rsidRPr="00A9271D">
        <w:rPr>
          <w:sz w:val="20"/>
          <w:szCs w:val="20"/>
          <w:lang w:val="uk-UA"/>
        </w:rPr>
        <w:t>Використання щорічної основної відпустки із збереженням грошового, матеріального забезпечення та грошової допомоги на оздоровлення у розмірі місячного грошового забезпечення.</w:t>
      </w:r>
    </w:p>
    <w:p w:rsidR="00A9271D" w:rsidRDefault="00A9271D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t>Отримання підйомної допомоги в розмірі місячного грошового забезпечення на військовослужбовця і 50 відсотків місячного грошового забезпечення на кожного члена сім’ї військовослужбовця, який переїжджає з ним н</w:t>
      </w:r>
      <w:r w:rsidR="00925615">
        <w:rPr>
          <w:sz w:val="20"/>
          <w:szCs w:val="20"/>
          <w:lang w:val="uk-UA"/>
        </w:rPr>
        <w:t>а нове місце військової служби.</w:t>
      </w:r>
    </w:p>
    <w:p w:rsidR="00A9271D" w:rsidRDefault="00A9271D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t xml:space="preserve">Забезпечення військовослужбовців </w:t>
      </w:r>
      <w:r>
        <w:rPr>
          <w:sz w:val="20"/>
          <w:szCs w:val="20"/>
          <w:lang w:val="uk-UA"/>
        </w:rPr>
        <w:t>4-ох разовим харчуванням.</w:t>
      </w:r>
    </w:p>
    <w:p w:rsidR="00A9271D" w:rsidRPr="00303823" w:rsidRDefault="00A9271D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303823">
        <w:rPr>
          <w:sz w:val="20"/>
          <w:szCs w:val="20"/>
          <w:lang w:val="uk-UA"/>
        </w:rPr>
        <w:t>Безоплатну кваліфіковану медичну допомогу у військово-медичних закладах охорони здоров’я.Право на санаторно-курортне лікування та відпочинок у санаторіях, будинках відпочинку, пансіонатах і на туристських базах Міністерства оборони України.</w:t>
      </w:r>
    </w:p>
    <w:p w:rsidR="00A9271D" w:rsidRDefault="00A9271D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t>Отримання освіти у вищих навчальних закладах (вищих військових навчальних закладах) без відриву від проходження військової служби (за заочною формою навчання)</w:t>
      </w:r>
      <w:r>
        <w:rPr>
          <w:sz w:val="20"/>
          <w:szCs w:val="20"/>
          <w:lang w:val="uk-UA"/>
        </w:rPr>
        <w:t>.</w:t>
      </w:r>
    </w:p>
    <w:p w:rsidR="00A9271D" w:rsidRDefault="00A9271D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t>Право на пенсійне забезпечення незалежно від віку в разі, якщо вони мають на день звільнення зі служби вислугу 25 років і більше або за наявності трудового стажу 25 років і більше, з яких не менше ніж 12 календарних років і 6 місяців становить військова служба.</w:t>
      </w:r>
    </w:p>
    <w:p w:rsidR="006159D0" w:rsidRDefault="006159D0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t>Військовослужбовці за контрактом проходячи військову службу</w:t>
      </w:r>
      <w:r w:rsidR="00C041AA" w:rsidRPr="00A9271D">
        <w:rPr>
          <w:sz w:val="20"/>
          <w:szCs w:val="20"/>
          <w:lang w:val="uk-UA"/>
        </w:rPr>
        <w:t xml:space="preserve"> на фрегаті «Гетьман Сагайдачний»</w:t>
      </w:r>
      <w:r w:rsidRPr="00A9271D">
        <w:rPr>
          <w:sz w:val="20"/>
          <w:szCs w:val="20"/>
          <w:lang w:val="uk-UA"/>
        </w:rPr>
        <w:t xml:space="preserve"> мають можливість прийняти участь у миротворчих операціях або інших заходах міжнародн</w:t>
      </w:r>
      <w:r w:rsidR="00A9271D">
        <w:rPr>
          <w:sz w:val="20"/>
          <w:szCs w:val="20"/>
          <w:lang w:val="uk-UA"/>
        </w:rPr>
        <w:t>ого-військового співробітництва.</w:t>
      </w:r>
    </w:p>
    <w:p w:rsidR="00AF2DAB" w:rsidRPr="00A9271D" w:rsidRDefault="006F4B31" w:rsidP="00A9271D">
      <w:pPr>
        <w:pStyle w:val="ac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0"/>
          <w:szCs w:val="20"/>
          <w:lang w:val="uk-UA"/>
        </w:rPr>
      </w:pPr>
      <w:r w:rsidRPr="00A9271D">
        <w:rPr>
          <w:sz w:val="20"/>
          <w:szCs w:val="20"/>
          <w:lang w:val="uk-UA"/>
        </w:rPr>
        <w:lastRenderedPageBreak/>
        <w:t>В</w:t>
      </w:r>
      <w:r w:rsidR="006159D0" w:rsidRPr="00A9271D">
        <w:rPr>
          <w:sz w:val="20"/>
          <w:szCs w:val="20"/>
          <w:lang w:val="uk-UA"/>
        </w:rPr>
        <w:t>ійськовослужбовці за контрактом</w:t>
      </w:r>
      <w:r w:rsidRPr="00A9271D">
        <w:rPr>
          <w:sz w:val="20"/>
          <w:szCs w:val="20"/>
          <w:lang w:val="uk-UA"/>
        </w:rPr>
        <w:t xml:space="preserve"> на </w:t>
      </w:r>
      <w:r w:rsidR="006159D0" w:rsidRPr="00A9271D">
        <w:rPr>
          <w:sz w:val="20"/>
          <w:szCs w:val="20"/>
          <w:lang w:val="uk-UA"/>
        </w:rPr>
        <w:t xml:space="preserve"> корабл</w:t>
      </w:r>
      <w:r w:rsidRPr="00A9271D">
        <w:rPr>
          <w:sz w:val="20"/>
          <w:szCs w:val="20"/>
          <w:lang w:val="uk-UA"/>
        </w:rPr>
        <w:t>і мають можливість освоєння морсько</w:t>
      </w:r>
      <w:r w:rsidR="006159D0" w:rsidRPr="00A9271D">
        <w:rPr>
          <w:sz w:val="20"/>
          <w:szCs w:val="20"/>
          <w:lang w:val="uk-UA"/>
        </w:rPr>
        <w:t>ї спеціальності, набуття практичних навичок. отримання напл</w:t>
      </w:r>
      <w:bookmarkStart w:id="0" w:name="_GoBack"/>
      <w:bookmarkEnd w:id="0"/>
      <w:r w:rsidR="006159D0" w:rsidRPr="00A9271D">
        <w:rPr>
          <w:sz w:val="20"/>
          <w:szCs w:val="20"/>
          <w:lang w:val="uk-UA"/>
        </w:rPr>
        <w:t>аваності</w:t>
      </w:r>
      <w:r w:rsidRPr="00A9271D">
        <w:rPr>
          <w:sz w:val="20"/>
          <w:szCs w:val="20"/>
          <w:lang w:val="uk-UA"/>
        </w:rPr>
        <w:t>що у подальшому дає змогу працевлаштування</w:t>
      </w:r>
      <w:r w:rsidR="006159D0" w:rsidRPr="00A9271D">
        <w:rPr>
          <w:sz w:val="20"/>
          <w:szCs w:val="20"/>
          <w:lang w:val="uk-UA"/>
        </w:rPr>
        <w:t xml:space="preserve"> на цивільних кораблях;</w:t>
      </w:r>
    </w:p>
    <w:p w:rsidR="00A9271D" w:rsidRDefault="00A9271D" w:rsidP="00FD0A75">
      <w:pPr>
        <w:spacing w:after="0" w:line="240" w:lineRule="auto"/>
        <w:ind w:firstLine="567"/>
        <w:jc w:val="both"/>
        <w:rPr>
          <w:sz w:val="20"/>
          <w:szCs w:val="20"/>
          <w:lang w:val="uk-UA"/>
        </w:rPr>
      </w:pPr>
    </w:p>
    <w:p w:rsidR="005A4F56" w:rsidRPr="0073275A" w:rsidRDefault="00A9271D" w:rsidP="00FD0A75">
      <w:pPr>
        <w:spacing w:after="0" w:line="240" w:lineRule="auto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</w:t>
      </w:r>
      <w:r w:rsidRPr="00A9271D">
        <w:rPr>
          <w:sz w:val="20"/>
          <w:szCs w:val="20"/>
          <w:lang w:val="uk-UA"/>
        </w:rPr>
        <w:t xml:space="preserve">рошове забезпечення військовослужбовця залежить від займаної посади, військового звання, кваліфікації, терміну проходження військової служби. На </w:t>
      </w:r>
      <w:r w:rsidRPr="0073275A">
        <w:rPr>
          <w:sz w:val="20"/>
          <w:szCs w:val="20"/>
          <w:lang w:val="uk-UA"/>
        </w:rPr>
        <w:t>сьогоднішній час грошове забезпечення осіб рядового, сержантського та старшинського складу становить від 7000 до 8500 грн.</w:t>
      </w:r>
    </w:p>
    <w:p w:rsidR="00925615" w:rsidRPr="0073275A" w:rsidRDefault="00925615" w:rsidP="00FD0A75">
      <w:pPr>
        <w:spacing w:after="0" w:line="240" w:lineRule="auto"/>
        <w:ind w:firstLine="567"/>
        <w:jc w:val="both"/>
        <w:rPr>
          <w:sz w:val="20"/>
          <w:szCs w:val="20"/>
          <w:lang w:val="uk-UA"/>
        </w:rPr>
      </w:pPr>
    </w:p>
    <w:tbl>
      <w:tblPr>
        <w:tblStyle w:val="ab"/>
        <w:tblW w:w="0" w:type="auto"/>
        <w:jc w:val="center"/>
        <w:tblInd w:w="250" w:type="dxa"/>
        <w:tblLook w:val="04A0"/>
      </w:tblPr>
      <w:tblGrid>
        <w:gridCol w:w="2410"/>
        <w:gridCol w:w="2268"/>
      </w:tblGrid>
      <w:tr w:rsidR="0073275A" w:rsidRPr="0073275A" w:rsidTr="004E3075">
        <w:trPr>
          <w:jc w:val="center"/>
        </w:trPr>
        <w:tc>
          <w:tcPr>
            <w:tcW w:w="2410" w:type="dxa"/>
          </w:tcPr>
          <w:p w:rsidR="00D5619E" w:rsidRPr="0073275A" w:rsidRDefault="00D5619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3275A">
              <w:rPr>
                <w:rFonts w:cstheme="minorHAnsi"/>
                <w:sz w:val="20"/>
                <w:szCs w:val="20"/>
                <w:lang w:val="uk-UA"/>
              </w:rPr>
              <w:t>матрос</w:t>
            </w:r>
          </w:p>
        </w:tc>
        <w:tc>
          <w:tcPr>
            <w:tcW w:w="2268" w:type="dxa"/>
          </w:tcPr>
          <w:p w:rsidR="00D5619E" w:rsidRPr="0073275A" w:rsidRDefault="00423CD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3275A">
              <w:rPr>
                <w:rFonts w:cstheme="minorHAnsi"/>
                <w:sz w:val="20"/>
                <w:szCs w:val="20"/>
                <w:lang w:val="uk-UA"/>
              </w:rPr>
              <w:t>від 7000</w:t>
            </w:r>
            <w:r w:rsidR="002841D9" w:rsidRPr="0073275A">
              <w:rPr>
                <w:rFonts w:cstheme="minorHAnsi"/>
                <w:sz w:val="20"/>
                <w:szCs w:val="20"/>
                <w:lang w:val="uk-UA"/>
              </w:rPr>
              <w:t xml:space="preserve">  грн.</w:t>
            </w:r>
          </w:p>
        </w:tc>
      </w:tr>
      <w:tr w:rsidR="0073275A" w:rsidRPr="0073275A" w:rsidTr="004E3075">
        <w:trPr>
          <w:jc w:val="center"/>
        </w:trPr>
        <w:tc>
          <w:tcPr>
            <w:tcW w:w="2410" w:type="dxa"/>
          </w:tcPr>
          <w:p w:rsidR="00D5619E" w:rsidRPr="0073275A" w:rsidRDefault="00D5619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3275A">
              <w:rPr>
                <w:rFonts w:cstheme="minorHAnsi"/>
                <w:sz w:val="20"/>
                <w:szCs w:val="20"/>
                <w:lang w:val="uk-UA"/>
              </w:rPr>
              <w:t>старший матрос</w:t>
            </w:r>
          </w:p>
        </w:tc>
        <w:tc>
          <w:tcPr>
            <w:tcW w:w="2268" w:type="dxa"/>
          </w:tcPr>
          <w:p w:rsidR="00D5619E" w:rsidRPr="0073275A" w:rsidRDefault="00423CD1" w:rsidP="0073275A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3275A">
              <w:rPr>
                <w:rFonts w:cstheme="minorHAnsi"/>
                <w:sz w:val="20"/>
                <w:szCs w:val="20"/>
                <w:lang w:val="uk-UA"/>
              </w:rPr>
              <w:t>від 7</w:t>
            </w:r>
            <w:r w:rsidR="0073275A">
              <w:rPr>
                <w:rFonts w:cstheme="minorHAnsi"/>
                <w:sz w:val="20"/>
                <w:szCs w:val="20"/>
                <w:lang w:val="uk-UA"/>
              </w:rPr>
              <w:t>3</w:t>
            </w:r>
            <w:r w:rsidRPr="0073275A">
              <w:rPr>
                <w:rFonts w:cstheme="minorHAnsi"/>
                <w:sz w:val="20"/>
                <w:szCs w:val="20"/>
                <w:lang w:val="uk-UA"/>
              </w:rPr>
              <w:t>00</w:t>
            </w:r>
            <w:r w:rsidR="002841D9" w:rsidRPr="0073275A">
              <w:rPr>
                <w:rFonts w:cstheme="minorHAnsi"/>
                <w:sz w:val="20"/>
                <w:szCs w:val="20"/>
                <w:lang w:val="uk-UA"/>
              </w:rPr>
              <w:t xml:space="preserve">  грн.</w:t>
            </w:r>
          </w:p>
        </w:tc>
      </w:tr>
      <w:tr w:rsidR="0073275A" w:rsidRPr="0073275A" w:rsidTr="004E3075">
        <w:trPr>
          <w:jc w:val="center"/>
        </w:trPr>
        <w:tc>
          <w:tcPr>
            <w:tcW w:w="2410" w:type="dxa"/>
          </w:tcPr>
          <w:p w:rsidR="00D5619E" w:rsidRPr="0073275A" w:rsidRDefault="00D5619E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3275A">
              <w:rPr>
                <w:rFonts w:cstheme="minorHAnsi"/>
                <w:sz w:val="20"/>
                <w:szCs w:val="20"/>
                <w:lang w:val="uk-UA"/>
              </w:rPr>
              <w:t>командир відділення</w:t>
            </w:r>
          </w:p>
        </w:tc>
        <w:tc>
          <w:tcPr>
            <w:tcW w:w="2268" w:type="dxa"/>
          </w:tcPr>
          <w:p w:rsidR="00D5619E" w:rsidRPr="0073275A" w:rsidRDefault="00423CD1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73275A">
              <w:rPr>
                <w:rFonts w:cstheme="minorHAnsi"/>
                <w:sz w:val="20"/>
                <w:szCs w:val="20"/>
                <w:lang w:val="uk-UA"/>
              </w:rPr>
              <w:t>від 7500</w:t>
            </w:r>
            <w:r w:rsidR="002841D9" w:rsidRPr="0073275A">
              <w:rPr>
                <w:rFonts w:cstheme="minorHAnsi"/>
                <w:sz w:val="20"/>
                <w:szCs w:val="20"/>
                <w:lang w:val="uk-UA"/>
              </w:rPr>
              <w:t xml:space="preserve">  грн.</w:t>
            </w:r>
          </w:p>
        </w:tc>
      </w:tr>
    </w:tbl>
    <w:p w:rsidR="004E3075" w:rsidRPr="0073275A" w:rsidRDefault="004E3075" w:rsidP="00271D0F">
      <w:pPr>
        <w:spacing w:after="0" w:line="240" w:lineRule="auto"/>
        <w:jc w:val="center"/>
        <w:rPr>
          <w:b/>
          <w:sz w:val="18"/>
          <w:szCs w:val="18"/>
          <w:lang w:val="uk-UA"/>
        </w:rPr>
      </w:pPr>
    </w:p>
    <w:p w:rsidR="00AF2DAB" w:rsidRPr="0073275A" w:rsidRDefault="00271D0F" w:rsidP="00271D0F">
      <w:pPr>
        <w:spacing w:after="0" w:line="240" w:lineRule="auto"/>
        <w:jc w:val="center"/>
        <w:rPr>
          <w:b/>
          <w:sz w:val="18"/>
          <w:szCs w:val="18"/>
          <w:lang w:val="uk-UA"/>
        </w:rPr>
      </w:pPr>
      <w:r w:rsidRPr="0073275A">
        <w:rPr>
          <w:b/>
          <w:sz w:val="18"/>
          <w:szCs w:val="18"/>
          <w:lang w:val="uk-UA"/>
        </w:rPr>
        <w:t xml:space="preserve">УМОВИ ВСТУПУ </w:t>
      </w:r>
      <w:r w:rsidR="0001380D" w:rsidRPr="0073275A">
        <w:rPr>
          <w:b/>
          <w:sz w:val="18"/>
          <w:szCs w:val="18"/>
          <w:lang w:val="uk-UA"/>
        </w:rPr>
        <w:t>НА ВІЙСЬКОВУ СЛУЖБУ ЗА КОНТРАКТОМ</w:t>
      </w:r>
    </w:p>
    <w:p w:rsidR="00925615" w:rsidRDefault="00925615" w:rsidP="00925615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громадяни призивного віку, які мають вищу, професійно-технічну, повну або базову загальну середню освіту і</w:t>
      </w:r>
      <w:r w:rsidR="0073275A" w:rsidRPr="00925615">
        <w:rPr>
          <w:sz w:val="20"/>
          <w:szCs w:val="20"/>
          <w:lang w:val="uk-UA"/>
        </w:rPr>
        <w:t>не проходили</w:t>
      </w:r>
      <w:r w:rsidRPr="00925615">
        <w:rPr>
          <w:sz w:val="20"/>
          <w:szCs w:val="20"/>
          <w:lang w:val="uk-UA"/>
        </w:rPr>
        <w:t xml:space="preserve"> строкової військової служби;</w:t>
      </w:r>
    </w:p>
    <w:p w:rsidR="00925615" w:rsidRDefault="00925615" w:rsidP="00925615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військовозобов’язані, які не мають військових звань офіцерського складу, з відповідною освітою та спеціальною підготовкою;</w:t>
      </w:r>
    </w:p>
    <w:p w:rsidR="00925615" w:rsidRDefault="00925615" w:rsidP="00925615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військовослужбовці, які проходять строкову військову службу</w:t>
      </w:r>
    </w:p>
    <w:p w:rsidR="00925615" w:rsidRDefault="00925615" w:rsidP="00925615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військовослужбовці, які проходять військову службу за призовом під час мобілізації, на особливий період.</w:t>
      </w:r>
    </w:p>
    <w:p w:rsidR="00925615" w:rsidRDefault="00925615" w:rsidP="00925615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Вік для прийняття кандидатів на військову службу за контрактом на посади рядового, сержантського та старшинського складу становить від 18 до 40 років.</w:t>
      </w:r>
    </w:p>
    <w:p w:rsidR="00925615" w:rsidRDefault="00925615" w:rsidP="00925615">
      <w:pPr>
        <w:spacing w:after="0" w:line="240" w:lineRule="auto"/>
        <w:ind w:firstLine="708"/>
        <w:jc w:val="both"/>
        <w:rPr>
          <w:b/>
          <w:sz w:val="20"/>
          <w:szCs w:val="20"/>
          <w:lang w:val="uk-UA"/>
        </w:rPr>
      </w:pPr>
    </w:p>
    <w:p w:rsidR="00925615" w:rsidRPr="00925615" w:rsidRDefault="00925615" w:rsidP="00925615">
      <w:pPr>
        <w:spacing w:after="0" w:line="240" w:lineRule="auto"/>
        <w:ind w:firstLine="708"/>
        <w:jc w:val="both"/>
        <w:rPr>
          <w:b/>
          <w:sz w:val="20"/>
          <w:szCs w:val="20"/>
          <w:lang w:val="uk-UA"/>
        </w:rPr>
      </w:pPr>
      <w:r w:rsidRPr="00925615">
        <w:rPr>
          <w:b/>
          <w:sz w:val="20"/>
          <w:szCs w:val="20"/>
          <w:lang w:val="uk-UA"/>
        </w:rPr>
        <w:t>Основними (вимогами) під час відбору та прийняття на військову службу законтрактомє:</w:t>
      </w:r>
    </w:p>
    <w:p w:rsidR="00925615" w:rsidRDefault="00925615" w:rsidP="009B348B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мотивація до військової служби;</w:t>
      </w:r>
    </w:p>
    <w:p w:rsidR="00925615" w:rsidRDefault="00925615" w:rsidP="009B348B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стан здоров’я та придатність до військової служби за медичними показниками та показниками профвідбору;</w:t>
      </w:r>
    </w:p>
    <w:p w:rsidR="00925615" w:rsidRDefault="00925615" w:rsidP="009B348B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фізична підготовленість та психологічна стійкість кандидата на військову службу;</w:t>
      </w:r>
    </w:p>
    <w:p w:rsidR="00925615" w:rsidRDefault="00925615" w:rsidP="009B348B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  <w:r w:rsidRPr="00925615">
        <w:rPr>
          <w:sz w:val="20"/>
          <w:szCs w:val="20"/>
          <w:lang w:val="uk-UA"/>
        </w:rPr>
        <w:t>рівень сформованості ідейних цінностей, моральних та професійних якостей.</w:t>
      </w:r>
    </w:p>
    <w:p w:rsidR="00925615" w:rsidRDefault="00925615" w:rsidP="009B348B">
      <w:pPr>
        <w:spacing w:after="0" w:line="240" w:lineRule="auto"/>
        <w:ind w:firstLine="708"/>
        <w:jc w:val="both"/>
        <w:rPr>
          <w:sz w:val="20"/>
          <w:szCs w:val="20"/>
          <w:lang w:val="uk-UA"/>
        </w:rPr>
      </w:pPr>
    </w:p>
    <w:p w:rsidR="005A4F56" w:rsidRDefault="005A4F56" w:rsidP="006F4B31">
      <w:pPr>
        <w:spacing w:after="0" w:line="240" w:lineRule="auto"/>
        <w:jc w:val="center"/>
        <w:rPr>
          <w:b/>
          <w:sz w:val="18"/>
          <w:szCs w:val="18"/>
          <w:lang w:val="uk-UA"/>
        </w:rPr>
      </w:pPr>
    </w:p>
    <w:p w:rsidR="0041718A" w:rsidRDefault="0041718A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40"/>
          <w:szCs w:val="40"/>
          <w:lang w:val="uk-UA"/>
        </w:rPr>
      </w:pPr>
    </w:p>
    <w:p w:rsidR="00AF2DAB" w:rsidRPr="00507ADA" w:rsidRDefault="00AF2DAB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</w:pPr>
      <w:r w:rsidRPr="00507ADA"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  <w:t>ВІЙСЬКОВА СЛУЖБА</w:t>
      </w:r>
    </w:p>
    <w:p w:rsidR="00AF2DAB" w:rsidRPr="00507ADA" w:rsidRDefault="00AF2DAB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</w:pPr>
      <w:r w:rsidRPr="00507ADA"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  <w:t>ЗА КОНТРАКТОМ</w:t>
      </w:r>
    </w:p>
    <w:p w:rsidR="00AF2DAB" w:rsidRPr="00507ADA" w:rsidRDefault="00AF2DAB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</w:pPr>
      <w:r w:rsidRPr="00507ADA"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  <w:t>У ВІЙСЬКОВО-</w:t>
      </w:r>
    </w:p>
    <w:p w:rsidR="00AF2DAB" w:rsidRPr="00507ADA" w:rsidRDefault="00AF2DAB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</w:pPr>
      <w:r w:rsidRPr="00507ADA"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  <w:t>МОРСЬКИХ СИЛАХ</w:t>
      </w:r>
    </w:p>
    <w:p w:rsidR="00AF2DAB" w:rsidRPr="00507ADA" w:rsidRDefault="00AF2DAB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</w:pPr>
      <w:r w:rsidRPr="00507ADA"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  <w:t>ЗБРОЙНИХ СИЛ</w:t>
      </w:r>
    </w:p>
    <w:p w:rsidR="000C1195" w:rsidRPr="00507ADA" w:rsidRDefault="00AF2DAB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</w:pPr>
      <w:r w:rsidRPr="00507ADA">
        <w:rPr>
          <w:rFonts w:ascii="Cambria Math" w:eastAsia="Arial Unicode MS" w:hAnsi="Cambria Math" w:cs="Arial Unicode MS"/>
          <w:b/>
          <w:color w:val="002060"/>
          <w:sz w:val="36"/>
          <w:szCs w:val="36"/>
          <w:lang w:val="uk-UA"/>
        </w:rPr>
        <w:t>УКРАЇНИ</w:t>
      </w:r>
    </w:p>
    <w:p w:rsidR="000C1195" w:rsidRPr="00D5619E" w:rsidRDefault="000C1195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</w:pPr>
      <w:r w:rsidRPr="00D5619E">
        <w:rPr>
          <w:rFonts w:ascii="Cambria Math" w:eastAsia="Arial Unicode MS" w:hAnsi="Cambria Math" w:cs="Arial Unicode MS"/>
          <w:b/>
          <w:noProof/>
          <w:color w:val="002060"/>
          <w:sz w:val="44"/>
          <w:szCs w:val="44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108585</wp:posOffset>
            </wp:positionV>
            <wp:extent cx="1647825" cy="1047750"/>
            <wp:effectExtent l="0" t="76200" r="0" b="0"/>
            <wp:wrapNone/>
            <wp:docPr id="5" name="Рисунок 5" descr="flag_v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_vm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-383638">
                      <a:off x="0" y="0"/>
                      <a:ext cx="1647825" cy="1047750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  <w:r w:rsidRPr="00D5619E">
        <w:rPr>
          <w:rFonts w:ascii="Cambria Math" w:eastAsia="Arial Unicode MS" w:hAnsi="Cambria Math" w:cs="Arial Unicode MS"/>
          <w:b/>
          <w:noProof/>
          <w:color w:val="002060"/>
          <w:sz w:val="44"/>
          <w:szCs w:val="4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1576781</wp:posOffset>
            </wp:positionH>
            <wp:positionV relativeFrom="paragraph">
              <wp:posOffset>105281</wp:posOffset>
            </wp:positionV>
            <wp:extent cx="1581150" cy="990600"/>
            <wp:effectExtent l="0" t="57150" r="0" b="0"/>
            <wp:wrapNone/>
            <wp:docPr id="4" name="Рисунок 3" descr="flag_v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vm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383638">
                      <a:off x="0" y="0"/>
                      <a:ext cx="1581150" cy="990600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anchor>
        </w:drawing>
      </w:r>
    </w:p>
    <w:p w:rsidR="000C1195" w:rsidRPr="00D5619E" w:rsidRDefault="000C1195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</w:pPr>
    </w:p>
    <w:p w:rsidR="000C1195" w:rsidRPr="00D5619E" w:rsidRDefault="000C1195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</w:pPr>
    </w:p>
    <w:p w:rsidR="000C1195" w:rsidRPr="00D5619E" w:rsidRDefault="000C1195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</w:pPr>
      <w:r w:rsidRPr="00D5619E"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  <w:t xml:space="preserve">фрегат </w:t>
      </w:r>
    </w:p>
    <w:p w:rsidR="00AF2DAB" w:rsidRDefault="000C1195" w:rsidP="00AF2DAB">
      <w:pPr>
        <w:spacing w:after="0"/>
        <w:jc w:val="center"/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</w:pPr>
      <w:r w:rsidRPr="00D5619E">
        <w:rPr>
          <w:rFonts w:ascii="Cambria Math" w:eastAsia="Arial Unicode MS" w:hAnsi="Cambria Math" w:cs="Arial Unicode MS"/>
          <w:b/>
          <w:color w:val="002060"/>
          <w:sz w:val="44"/>
          <w:szCs w:val="44"/>
          <w:lang w:val="uk-UA"/>
        </w:rPr>
        <w:t>«ГЕТЬМАН САГАЙДАЧНИЙ»</w:t>
      </w:r>
    </w:p>
    <w:p w:rsidR="00507ADA" w:rsidRPr="00D5619E" w:rsidRDefault="00507ADA" w:rsidP="00AF2DAB">
      <w:pPr>
        <w:spacing w:after="0"/>
        <w:jc w:val="center"/>
        <w:rPr>
          <w:rFonts w:ascii="Cambria Math" w:eastAsia="Arial Unicode MS" w:hAnsi="Cambria Math" w:cs="Arial Unicode MS"/>
          <w:color w:val="002060"/>
          <w:sz w:val="44"/>
          <w:szCs w:val="44"/>
          <w:lang w:val="uk-UA"/>
        </w:rPr>
      </w:pPr>
      <w:r>
        <w:rPr>
          <w:rFonts w:ascii="Cambria Math" w:eastAsia="Arial Unicode MS" w:hAnsi="Cambria Math" w:cs="Arial Unicode MS"/>
          <w:noProof/>
          <w:color w:val="002060"/>
          <w:sz w:val="44"/>
          <w:szCs w:val="44"/>
          <w:lang w:val="uk-UA" w:eastAsia="uk-U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210185</wp:posOffset>
            </wp:positionV>
            <wp:extent cx="3028950" cy="2266950"/>
            <wp:effectExtent l="19050" t="0" r="0" b="0"/>
            <wp:wrapNone/>
            <wp:docPr id="9" name="Рисунок 4" descr="C:\Users\Вова\Desktop\Новая папка (2)\Г.Сагайдач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ва\Desktop\Новая папка (2)\Г.Сагайдачний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2DAB" w:rsidRPr="00D5619E" w:rsidRDefault="00AF2DAB">
      <w:pPr>
        <w:rPr>
          <w:lang w:val="uk-UA"/>
        </w:rPr>
      </w:pPr>
    </w:p>
    <w:p w:rsidR="00AF2DAB" w:rsidRPr="00D5619E" w:rsidRDefault="00AF2DAB">
      <w:pPr>
        <w:rPr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75A" w:rsidRDefault="0073275A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2DAB" w:rsidRPr="00D5619E" w:rsidRDefault="00183E75" w:rsidP="00183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19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ВІЙСЬКОВА СЛУЖБА ЗА КОНТРАКТОМ</w:t>
      </w:r>
    </w:p>
    <w:p w:rsidR="00183E75" w:rsidRPr="00D5619E" w:rsidRDefault="00183E75" w:rsidP="00183E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377D" w:rsidRPr="00D5619E" w:rsidRDefault="00C0377D" w:rsidP="00C0377D">
      <w:pPr>
        <w:spacing w:after="0" w:line="240" w:lineRule="auto"/>
        <w:jc w:val="center"/>
        <w:rPr>
          <w:rFonts w:cstheme="minorHAnsi"/>
          <w:b/>
          <w:sz w:val="26"/>
          <w:szCs w:val="26"/>
          <w:lang w:val="uk-UA"/>
        </w:rPr>
      </w:pPr>
    </w:p>
    <w:p w:rsidR="00183E75" w:rsidRPr="00D5619E" w:rsidRDefault="00875841" w:rsidP="00C0377D">
      <w:pPr>
        <w:spacing w:after="0"/>
        <w:jc w:val="center"/>
        <w:rPr>
          <w:rFonts w:cstheme="minorHAnsi"/>
          <w:b/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65405</wp:posOffset>
            </wp:positionV>
            <wp:extent cx="18764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90" y="21433"/>
                <wp:lineTo x="21490" y="0"/>
                <wp:lineTo x="0" y="0"/>
              </wp:wrapPolygon>
            </wp:wrapTight>
            <wp:docPr id="13" name="Рисунок 13" descr="E:\фото\фотогазета\Фото\DSC_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\фотогазета\Фото\DSC_39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E75" w:rsidRPr="00D5619E">
        <w:rPr>
          <w:rFonts w:cstheme="minorHAnsi"/>
          <w:b/>
          <w:sz w:val="26"/>
          <w:szCs w:val="26"/>
          <w:lang w:val="uk-UA"/>
        </w:rPr>
        <w:t>ЗРОБИ ПРАВИЛЬНИЙ ВИБІР!</w:t>
      </w:r>
    </w:p>
    <w:p w:rsidR="00183E75" w:rsidRPr="00303823" w:rsidRDefault="00183E75" w:rsidP="0073275A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>Ти мужній</w:t>
      </w:r>
    </w:p>
    <w:p w:rsidR="00183E75" w:rsidRPr="00303823" w:rsidRDefault="00183E75" w:rsidP="0073275A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ab/>
        <w:t>та романтик у серці...</w:t>
      </w:r>
    </w:p>
    <w:p w:rsidR="00183E75" w:rsidRPr="00303823" w:rsidRDefault="00183E75" w:rsidP="0073275A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>Ти бажаєш збудувати</w:t>
      </w:r>
    </w:p>
    <w:p w:rsidR="00183E75" w:rsidRPr="00303823" w:rsidRDefault="00183E75" w:rsidP="0073275A">
      <w:pPr>
        <w:spacing w:after="0" w:line="240" w:lineRule="auto"/>
        <w:ind w:left="708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>власне майбутнє своїми руками...</w:t>
      </w:r>
    </w:p>
    <w:p w:rsidR="00183E75" w:rsidRPr="00303823" w:rsidRDefault="00183E75" w:rsidP="0073275A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>Ти мрієш про стабільність</w:t>
      </w:r>
    </w:p>
    <w:p w:rsidR="00183E75" w:rsidRPr="00303823" w:rsidRDefault="00183E75" w:rsidP="0073275A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ab/>
        <w:t>та забезпечене життя...</w:t>
      </w:r>
    </w:p>
    <w:p w:rsidR="00183E75" w:rsidRPr="00D5619E" w:rsidRDefault="00183E75" w:rsidP="00C0377D">
      <w:pPr>
        <w:spacing w:after="0"/>
        <w:rPr>
          <w:rFonts w:cstheme="minorHAnsi"/>
          <w:sz w:val="26"/>
          <w:szCs w:val="26"/>
          <w:lang w:val="uk-UA"/>
        </w:rPr>
      </w:pPr>
    </w:p>
    <w:p w:rsidR="00183E75" w:rsidRPr="00303823" w:rsidRDefault="000C1195" w:rsidP="0073275A">
      <w:pPr>
        <w:spacing w:after="0" w:line="240" w:lineRule="auto"/>
        <w:ind w:firstLine="708"/>
        <w:jc w:val="both"/>
        <w:rPr>
          <w:rFonts w:cstheme="minorHAnsi"/>
          <w:sz w:val="24"/>
          <w:szCs w:val="24"/>
          <w:lang w:val="uk-UA"/>
        </w:rPr>
      </w:pPr>
      <w:r w:rsidRPr="00303823">
        <w:rPr>
          <w:rFonts w:cstheme="minorHAnsi"/>
          <w:sz w:val="24"/>
          <w:szCs w:val="24"/>
          <w:lang w:val="uk-UA"/>
        </w:rPr>
        <w:t>У житті кожної людини настає момент, коли потрібно зробити для себе вибір – від мрій та фантазії перейти до досягнення намічених цілей...</w:t>
      </w:r>
    </w:p>
    <w:p w:rsidR="00183E75" w:rsidRPr="00303823" w:rsidRDefault="0073275A" w:rsidP="0073275A">
      <w:pPr>
        <w:spacing w:after="0" w:line="240" w:lineRule="auto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-2685415</wp:posOffset>
            </wp:positionV>
            <wp:extent cx="2644775" cy="1762125"/>
            <wp:effectExtent l="0" t="0" r="3175" b="9525"/>
            <wp:wrapTight wrapText="bothSides">
              <wp:wrapPolygon edited="0">
                <wp:start x="0" y="0"/>
                <wp:lineTo x="0" y="21483"/>
                <wp:lineTo x="21470" y="21483"/>
                <wp:lineTo x="21470" y="0"/>
                <wp:lineTo x="0" y="0"/>
              </wp:wrapPolygon>
            </wp:wrapTight>
            <wp:docPr id="1" name="Рисунок 1" descr="K:\фото\10.10.14\DSC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фото\10.10.14\DSC_00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1195" w:rsidRPr="00303823">
        <w:rPr>
          <w:sz w:val="24"/>
          <w:szCs w:val="24"/>
          <w:lang w:val="uk-UA"/>
        </w:rPr>
        <w:tab/>
        <w:t>Проходження військової служби за контрактом на фрегаті «Гетьман Сагайдачний» - найоптимальніший варіант здійснення твоїх мрій.</w:t>
      </w:r>
    </w:p>
    <w:p w:rsidR="00316377" w:rsidRPr="00D5619E" w:rsidRDefault="00316377" w:rsidP="00316377">
      <w:pPr>
        <w:spacing w:after="0" w:line="240" w:lineRule="auto"/>
        <w:jc w:val="center"/>
        <w:rPr>
          <w:b/>
          <w:lang w:val="uk-UA"/>
        </w:rPr>
      </w:pPr>
      <w:r w:rsidRPr="00D5619E">
        <w:rPr>
          <w:b/>
          <w:lang w:val="uk-UA"/>
        </w:rPr>
        <w:lastRenderedPageBreak/>
        <w:t>ЗАПРОШУЄМО</w:t>
      </w:r>
    </w:p>
    <w:p w:rsidR="00316377" w:rsidRPr="00D5619E" w:rsidRDefault="00316377" w:rsidP="00316377">
      <w:pPr>
        <w:spacing w:after="0" w:line="240" w:lineRule="auto"/>
        <w:jc w:val="center"/>
        <w:rPr>
          <w:b/>
          <w:lang w:val="uk-UA"/>
        </w:rPr>
      </w:pPr>
      <w:r w:rsidRPr="00D5619E">
        <w:rPr>
          <w:b/>
          <w:lang w:val="uk-UA"/>
        </w:rPr>
        <w:t>на військову службу за контрактом</w:t>
      </w:r>
    </w:p>
    <w:p w:rsidR="00303823" w:rsidRPr="00D5619E" w:rsidRDefault="00316377" w:rsidP="00316377">
      <w:pPr>
        <w:spacing w:after="0" w:line="240" w:lineRule="auto"/>
        <w:jc w:val="both"/>
        <w:rPr>
          <w:lang w:val="uk-UA"/>
        </w:rPr>
      </w:pPr>
      <w:r w:rsidRPr="00D5619E">
        <w:rPr>
          <w:lang w:val="uk-UA"/>
        </w:rPr>
        <w:tab/>
      </w:r>
    </w:p>
    <w:p w:rsidR="00316377" w:rsidRPr="00D5619E" w:rsidRDefault="00316377" w:rsidP="00316377">
      <w:pPr>
        <w:spacing w:after="0" w:line="240" w:lineRule="auto"/>
        <w:jc w:val="both"/>
        <w:rPr>
          <w:rFonts w:cstheme="minorHAnsi"/>
          <w:lang w:val="uk-UA"/>
        </w:rPr>
      </w:pPr>
      <w:r w:rsidRPr="00D5619E">
        <w:rPr>
          <w:lang w:val="uk-UA"/>
        </w:rPr>
        <w:tab/>
        <w:t xml:space="preserve">Якщо ти бажаєш бути </w:t>
      </w:r>
      <w:r w:rsidRPr="00D5619E">
        <w:rPr>
          <w:rFonts w:cstheme="minorHAnsi"/>
          <w:lang w:val="uk-UA"/>
        </w:rPr>
        <w:t>упевненим у своєму майбутньому, якщо ти прагнеш стати сильним, мужнім, та першим стати на захист України та свого народу – тобі місце поряд з нами.</w:t>
      </w:r>
    </w:p>
    <w:p w:rsidR="00F46862" w:rsidRDefault="00316377" w:rsidP="004223EE">
      <w:pPr>
        <w:spacing w:after="0" w:line="240" w:lineRule="auto"/>
        <w:jc w:val="both"/>
        <w:rPr>
          <w:rFonts w:cstheme="minorHAnsi"/>
          <w:lang w:val="uk-UA"/>
        </w:rPr>
      </w:pPr>
      <w:r w:rsidRPr="00D5619E">
        <w:rPr>
          <w:rFonts w:cstheme="minorHAnsi"/>
          <w:lang w:val="uk-UA"/>
        </w:rPr>
        <w:tab/>
        <w:t xml:space="preserve">Виконуючи завдання міжнародних військово-морських навчань та далеких походів фрегат «Гетьман Сагайдачний» став по суті візитною карткою українського флоту, гідно представляючи нашу державу у портах Франції, </w:t>
      </w:r>
      <w:r w:rsidR="0010620A" w:rsidRPr="00D5619E">
        <w:rPr>
          <w:rFonts w:cstheme="minorHAnsi"/>
          <w:lang w:val="uk-UA"/>
        </w:rPr>
        <w:t xml:space="preserve">Об’єднаних Арабських Еміратів, Греції, </w:t>
      </w:r>
      <w:r w:rsidR="00C0377D" w:rsidRPr="00D5619E">
        <w:rPr>
          <w:rFonts w:cstheme="minorHAnsi"/>
          <w:lang w:val="uk-UA"/>
        </w:rPr>
        <w:t xml:space="preserve">Грузії, Алжиру </w:t>
      </w:r>
      <w:r w:rsidR="002845B1" w:rsidRPr="00D5619E">
        <w:rPr>
          <w:rFonts w:cstheme="minorHAnsi"/>
          <w:lang w:val="uk-UA"/>
        </w:rPr>
        <w:t>Сполучених Штатів Америки, Туреччини, Ізраїлю,</w:t>
      </w:r>
      <w:r w:rsidR="00922325">
        <w:rPr>
          <w:rFonts w:cstheme="minorHAnsi"/>
          <w:lang w:val="uk-UA"/>
        </w:rPr>
        <w:t xml:space="preserve"> Джибуті, Омана -</w:t>
      </w:r>
      <w:r w:rsidR="002845B1" w:rsidRPr="00D5619E">
        <w:rPr>
          <w:rFonts w:cstheme="minorHAnsi"/>
          <w:lang w:val="uk-UA"/>
        </w:rPr>
        <w:t xml:space="preserve"> демонструючи Державний та Військово-Морський прапор нашої держави та сприяючи підвищенню міжнародного авторитету України.</w:t>
      </w:r>
      <w:r w:rsidR="002845B1" w:rsidRPr="00D5619E">
        <w:rPr>
          <w:rFonts w:cstheme="minorHAnsi"/>
          <w:lang w:val="uk-UA"/>
        </w:rPr>
        <w:tab/>
      </w:r>
    </w:p>
    <w:p w:rsidR="00507ADA" w:rsidRDefault="002845B1" w:rsidP="00F46862">
      <w:pPr>
        <w:spacing w:after="0" w:line="240" w:lineRule="auto"/>
        <w:ind w:firstLine="708"/>
        <w:jc w:val="both"/>
        <w:rPr>
          <w:rFonts w:cstheme="minorHAnsi"/>
          <w:lang w:val="uk-UA"/>
        </w:rPr>
      </w:pPr>
      <w:r w:rsidRPr="00D5619E">
        <w:rPr>
          <w:rFonts w:cstheme="minorHAnsi"/>
          <w:b/>
          <w:lang w:val="uk-UA"/>
        </w:rPr>
        <w:t>Фрегат «Гетьман Сагайдачний»</w:t>
      </w:r>
      <w:r w:rsidRPr="00D5619E">
        <w:rPr>
          <w:rFonts w:cstheme="minorHAnsi"/>
          <w:lang w:val="uk-UA"/>
        </w:rPr>
        <w:t xml:space="preserve"> - флагман Військово-Морських Сил Збройних Сил України</w:t>
      </w:r>
      <w:r w:rsidR="00F30DCD" w:rsidRPr="00D5619E">
        <w:rPr>
          <w:rFonts w:cstheme="minorHAnsi"/>
          <w:lang w:val="uk-UA"/>
        </w:rPr>
        <w:t xml:space="preserve">, </w:t>
      </w:r>
      <w:r w:rsidR="004223EE" w:rsidRPr="00D5619E">
        <w:rPr>
          <w:rFonts w:cstheme="minorHAnsi"/>
          <w:lang w:val="uk-UA"/>
        </w:rPr>
        <w:t>справжній бойовий корабель, який має потужне озброєння та ходові якості, міцний і дружний екіпаж, можливість постійного від</w:t>
      </w:r>
      <w:r w:rsidR="00064FDD">
        <w:rPr>
          <w:rFonts w:cstheme="minorHAnsi"/>
          <w:lang w:val="uk-UA"/>
        </w:rPr>
        <w:t>відуваннярізних</w:t>
      </w:r>
      <w:r w:rsidR="004223EE" w:rsidRPr="00D5619E">
        <w:rPr>
          <w:rFonts w:cstheme="minorHAnsi"/>
          <w:lang w:val="uk-UA"/>
        </w:rPr>
        <w:t xml:space="preserve"> морських держав Світу та має багато пройдених миль за кормою. </w:t>
      </w:r>
    </w:p>
    <w:p w:rsidR="00303823" w:rsidRPr="00185631" w:rsidRDefault="0073275A" w:rsidP="00303823">
      <w:pPr>
        <w:spacing w:after="0" w:line="240" w:lineRule="auto"/>
        <w:ind w:firstLine="708"/>
        <w:jc w:val="both"/>
        <w:rPr>
          <w:rFonts w:cstheme="minorHAnsi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3093085</wp:posOffset>
            </wp:positionV>
            <wp:extent cx="179451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25" y="21263"/>
                <wp:lineTo x="21325" y="0"/>
                <wp:lineTo x="0" y="0"/>
              </wp:wrapPolygon>
            </wp:wrapTight>
            <wp:docPr id="10" name="Рисунок 10" descr="E:\фото\фотогазета\Фот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фотогазета\Фото\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-5445125</wp:posOffset>
            </wp:positionH>
            <wp:positionV relativeFrom="paragraph">
              <wp:posOffset>3003550</wp:posOffset>
            </wp:positionV>
            <wp:extent cx="2647950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45" y="21398"/>
                <wp:lineTo x="21445" y="0"/>
                <wp:lineTo x="0" y="0"/>
              </wp:wrapPolygon>
            </wp:wrapTight>
            <wp:docPr id="2" name="Рисунок 2" descr="D:\5\DSC_0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\DSC_03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EE" w:rsidRPr="00D5619E">
        <w:rPr>
          <w:rFonts w:cstheme="minorHAnsi"/>
          <w:lang w:val="uk-UA"/>
        </w:rPr>
        <w:t xml:space="preserve">За підсумками бойового вишколу протягом тривалого </w:t>
      </w:r>
      <w:r w:rsidR="004223EE" w:rsidRPr="00185631">
        <w:rPr>
          <w:rFonts w:cstheme="minorHAnsi"/>
          <w:lang w:val="uk-UA"/>
        </w:rPr>
        <w:t xml:space="preserve">часу корабель </w:t>
      </w:r>
    </w:p>
    <w:p w:rsidR="004223EE" w:rsidRPr="00185631" w:rsidRDefault="004223EE" w:rsidP="00303823">
      <w:pPr>
        <w:spacing w:after="0" w:line="240" w:lineRule="auto"/>
        <w:jc w:val="both"/>
        <w:rPr>
          <w:rFonts w:cstheme="minorHAnsi"/>
          <w:lang w:val="uk-UA"/>
        </w:rPr>
      </w:pPr>
      <w:r w:rsidRPr="00185631">
        <w:rPr>
          <w:rFonts w:cstheme="minorHAnsi"/>
          <w:lang w:val="uk-UA"/>
        </w:rPr>
        <w:t>визнано кращим ко</w:t>
      </w:r>
      <w:r w:rsidR="001C0A5D">
        <w:rPr>
          <w:rFonts w:cstheme="minorHAnsi"/>
          <w:lang w:val="uk-UA"/>
        </w:rPr>
        <w:t>раблем з</w:t>
      </w:r>
      <w:r w:rsidRPr="00185631">
        <w:rPr>
          <w:rFonts w:cstheme="minorHAnsi"/>
          <w:lang w:val="uk-UA"/>
        </w:rPr>
        <w:t xml:space="preserve"> усіх видів підготовки, оборони та захисту.</w:t>
      </w:r>
    </w:p>
    <w:p w:rsidR="00F30DCD" w:rsidRPr="00D5619E" w:rsidRDefault="00875841" w:rsidP="00C0377D">
      <w:pPr>
        <w:pStyle w:val="aa"/>
        <w:ind w:firstLine="708"/>
        <w:jc w:val="both"/>
        <w:rPr>
          <w:lang w:val="uk-UA"/>
        </w:rPr>
      </w:pPr>
      <w:r>
        <w:rPr>
          <w:rFonts w:cstheme="minorHAnsi"/>
          <w:noProof/>
          <w:lang w:val="uk-UA" w:eastAsia="uk-U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4979670</wp:posOffset>
            </wp:positionH>
            <wp:positionV relativeFrom="paragraph">
              <wp:posOffset>-5939155</wp:posOffset>
            </wp:positionV>
            <wp:extent cx="1695450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1357" y="21313"/>
                <wp:lineTo x="21357" y="0"/>
                <wp:lineTo x="0" y="0"/>
              </wp:wrapPolygon>
            </wp:wrapTight>
            <wp:docPr id="15" name="Рисунок 15" descr="E:\фото\фотогазета\фотогазета-2\1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\фотогазета\фотогазета-2\1\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5631" w:rsidRPr="00185631">
        <w:rPr>
          <w:lang w:val="uk-UA"/>
        </w:rPr>
        <w:t>На ф</w:t>
      </w:r>
      <w:r w:rsidR="004223EE" w:rsidRPr="00185631">
        <w:rPr>
          <w:lang w:val="uk-UA"/>
        </w:rPr>
        <w:t>регат</w:t>
      </w:r>
      <w:r w:rsidR="00185631" w:rsidRPr="00185631">
        <w:rPr>
          <w:lang w:val="uk-UA"/>
        </w:rPr>
        <w:t>і</w:t>
      </w:r>
      <w:r w:rsidR="004223EE" w:rsidRPr="00185631">
        <w:rPr>
          <w:lang w:val="uk-UA"/>
        </w:rPr>
        <w:t xml:space="preserve"> «Гетьман Сагайдачний» </w:t>
      </w:r>
      <w:r w:rsidR="00F30DCD" w:rsidRPr="00185631">
        <w:rPr>
          <w:lang w:val="uk-UA"/>
        </w:rPr>
        <w:t xml:space="preserve"> піднято прапор Військово-Морських Сил України 4 липня 1993р. Кора</w:t>
      </w:r>
      <w:r w:rsidR="004223EE" w:rsidRPr="00185631">
        <w:rPr>
          <w:lang w:val="uk-UA"/>
        </w:rPr>
        <w:t>бель</w:t>
      </w:r>
      <w:r w:rsidR="00F30DCD" w:rsidRPr="00D5619E">
        <w:rPr>
          <w:lang w:val="uk-UA"/>
        </w:rPr>
        <w:t xml:space="preserve"> задуман</w:t>
      </w:r>
      <w:r w:rsidR="004223EE" w:rsidRPr="00D5619E">
        <w:rPr>
          <w:lang w:val="uk-UA"/>
        </w:rPr>
        <w:t>ий</w:t>
      </w:r>
      <w:r w:rsidR="00F30DCD" w:rsidRPr="00D5619E">
        <w:rPr>
          <w:lang w:val="uk-UA"/>
        </w:rPr>
        <w:t xml:space="preserve"> для різного арсеналу морської зброї, орієнтований на вимоги 21 століття і ма</w:t>
      </w:r>
      <w:r w:rsidR="004223EE" w:rsidRPr="00D5619E">
        <w:rPr>
          <w:lang w:val="uk-UA"/>
        </w:rPr>
        <w:t>є</w:t>
      </w:r>
      <w:r w:rsidR="00F30DCD" w:rsidRPr="00D5619E">
        <w:rPr>
          <w:lang w:val="uk-UA"/>
        </w:rPr>
        <w:t xml:space="preserve"> високі технічні та бойові можливості. Фрегат «Гетьман Сагайдачний» у максимальній ступені відповідає вимогам ведення бойових дій на морі, регіональних конфліктах які найбільш можливі на сучасному етапі. А також вирішенню задач мирного часу по захисту економічних інтересів України в різних широтах  Світового океану. Корабель має найкращі для свого класу, морехідні якості, маневрений і швидкісний. </w:t>
      </w:r>
    </w:p>
    <w:p w:rsidR="002845B1" w:rsidRDefault="00F30DCD" w:rsidP="0043451D">
      <w:pPr>
        <w:pStyle w:val="aa"/>
        <w:ind w:firstLine="708"/>
        <w:jc w:val="both"/>
        <w:rPr>
          <w:lang w:val="uk-UA"/>
        </w:rPr>
      </w:pPr>
      <w:r w:rsidRPr="00D5619E">
        <w:rPr>
          <w:lang w:val="uk-UA"/>
        </w:rPr>
        <w:t>На кораблі створені комфортні умови для несення вахт на бойових постах і відпочинку особового складу. Особовий склад розташований в кубриках, які обладнані усіма необхідними для відпочинку умовами.</w:t>
      </w:r>
    </w:p>
    <w:p w:rsidR="00303823" w:rsidRDefault="00303823" w:rsidP="00303823">
      <w:pPr>
        <w:pStyle w:val="aa"/>
        <w:ind w:firstLine="708"/>
        <w:jc w:val="both"/>
        <w:rPr>
          <w:lang w:val="uk-UA"/>
        </w:rPr>
      </w:pPr>
    </w:p>
    <w:p w:rsidR="00303823" w:rsidRPr="00303823" w:rsidRDefault="00303823" w:rsidP="00303823">
      <w:pPr>
        <w:pStyle w:val="aa"/>
        <w:ind w:firstLine="708"/>
        <w:jc w:val="center"/>
        <w:rPr>
          <w:b/>
          <w:sz w:val="20"/>
          <w:szCs w:val="20"/>
          <w:lang w:val="uk-UA"/>
        </w:rPr>
      </w:pPr>
      <w:r w:rsidRPr="00303823">
        <w:rPr>
          <w:b/>
          <w:sz w:val="20"/>
          <w:szCs w:val="20"/>
          <w:lang w:val="uk-UA"/>
        </w:rPr>
        <w:t>ПЕРЕЛІК СПЕЦІАЛЬНОСТЕЙ:</w:t>
      </w:r>
    </w:p>
    <w:p w:rsidR="00303823" w:rsidRPr="00303823" w:rsidRDefault="00303823" w:rsidP="00303823">
      <w:pPr>
        <w:pStyle w:val="aa"/>
        <w:ind w:firstLine="708"/>
        <w:jc w:val="both"/>
        <w:rPr>
          <w:lang w:val="uk-UA"/>
        </w:rPr>
      </w:pPr>
      <w:r w:rsidRPr="00303823">
        <w:rPr>
          <w:lang w:val="uk-UA"/>
        </w:rPr>
        <w:t>моторис</w:t>
      </w:r>
      <w:r>
        <w:rPr>
          <w:lang w:val="uk-UA"/>
        </w:rPr>
        <w:t xml:space="preserve">т, рульовий, </w:t>
      </w:r>
      <w:r w:rsidRPr="00303823">
        <w:rPr>
          <w:lang w:val="uk-UA"/>
        </w:rPr>
        <w:t xml:space="preserve">радіометрист, комендор, електрик, мінер, </w:t>
      </w:r>
      <w:r>
        <w:rPr>
          <w:lang w:val="uk-UA"/>
        </w:rPr>
        <w:t xml:space="preserve">оператор, </w:t>
      </w:r>
      <w:r w:rsidR="006868E0">
        <w:rPr>
          <w:lang w:val="uk-UA"/>
        </w:rPr>
        <w:t xml:space="preserve">радіотелеграфіст, </w:t>
      </w:r>
      <w:r>
        <w:rPr>
          <w:lang w:val="uk-UA"/>
        </w:rPr>
        <w:t xml:space="preserve">комірник, машиніст, кок, </w:t>
      </w:r>
      <w:r w:rsidRPr="00303823">
        <w:rPr>
          <w:lang w:val="uk-UA"/>
        </w:rPr>
        <w:tab/>
        <w:t>командир відділення, старшина команди, технік команди.</w:t>
      </w:r>
    </w:p>
    <w:p w:rsidR="00303823" w:rsidRPr="00303823" w:rsidRDefault="00C675D3" w:rsidP="00303823">
      <w:pPr>
        <w:pStyle w:val="aa"/>
        <w:ind w:firstLine="708"/>
        <w:jc w:val="both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118110</wp:posOffset>
            </wp:positionV>
            <wp:extent cx="2371725" cy="1569085"/>
            <wp:effectExtent l="0" t="0" r="9525" b="0"/>
            <wp:wrapTight wrapText="bothSides">
              <wp:wrapPolygon edited="0">
                <wp:start x="0" y="0"/>
                <wp:lineTo x="0" y="21242"/>
                <wp:lineTo x="21513" y="21242"/>
                <wp:lineTo x="21513" y="0"/>
                <wp:lineTo x="0" y="0"/>
              </wp:wrapPolygon>
            </wp:wrapTight>
            <wp:docPr id="11" name="Рисунок 11" descr="E:\фото\фотогазета\Фот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\фотогазета\Фото\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C675D3" w:rsidP="00303823">
      <w:pPr>
        <w:pStyle w:val="aa"/>
        <w:ind w:firstLine="708"/>
        <w:jc w:val="both"/>
        <w:rPr>
          <w:lang w:val="uk-UA"/>
        </w:rPr>
      </w:pPr>
    </w:p>
    <w:p w:rsidR="00C675D3" w:rsidRDefault="00303823" w:rsidP="00303823">
      <w:pPr>
        <w:pStyle w:val="aa"/>
        <w:ind w:firstLine="708"/>
        <w:jc w:val="both"/>
        <w:rPr>
          <w:lang w:val="uk-UA"/>
        </w:rPr>
      </w:pPr>
      <w:r w:rsidRPr="00303823">
        <w:rPr>
          <w:lang w:val="uk-UA"/>
        </w:rPr>
        <w:t xml:space="preserve">Контактна інформація: </w:t>
      </w:r>
    </w:p>
    <w:p w:rsidR="00303823" w:rsidRPr="00303823" w:rsidRDefault="00303823" w:rsidP="00303823">
      <w:pPr>
        <w:pStyle w:val="aa"/>
        <w:ind w:firstLine="708"/>
        <w:jc w:val="both"/>
        <w:rPr>
          <w:lang w:val="uk-UA"/>
        </w:rPr>
      </w:pPr>
      <w:r w:rsidRPr="00303823">
        <w:rPr>
          <w:lang w:val="uk-UA"/>
        </w:rPr>
        <w:t>050-535-82-52</w:t>
      </w:r>
      <w:r w:rsidR="006868E0">
        <w:rPr>
          <w:lang w:val="uk-UA"/>
        </w:rPr>
        <w:t xml:space="preserve">, </w:t>
      </w:r>
      <w:r w:rsidR="00C675D3">
        <w:rPr>
          <w:lang w:val="uk-UA"/>
        </w:rPr>
        <w:t>097-804-85-59, 066-646-72-29</w:t>
      </w:r>
    </w:p>
    <w:p w:rsidR="00C675D3" w:rsidRDefault="00C675D3" w:rsidP="00C675D3">
      <w:pPr>
        <w:pStyle w:val="aa"/>
        <w:ind w:firstLine="708"/>
        <w:jc w:val="center"/>
        <w:rPr>
          <w:lang w:val="uk-UA"/>
        </w:rPr>
      </w:pPr>
    </w:p>
    <w:p w:rsidR="00303823" w:rsidRPr="00D5619E" w:rsidRDefault="00303823" w:rsidP="00C675D3">
      <w:pPr>
        <w:pStyle w:val="aa"/>
        <w:ind w:firstLine="708"/>
        <w:jc w:val="center"/>
        <w:rPr>
          <w:lang w:val="uk-UA"/>
        </w:rPr>
      </w:pPr>
      <w:r w:rsidRPr="00303823">
        <w:rPr>
          <w:lang w:val="uk-UA"/>
        </w:rPr>
        <w:t>м. Одеса</w:t>
      </w:r>
    </w:p>
    <w:sectPr w:rsidR="00303823" w:rsidRPr="00D5619E" w:rsidSect="004E3075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DBE" w:rsidRDefault="00D33DBE" w:rsidP="00AF2DAB">
      <w:pPr>
        <w:spacing w:after="0" w:line="240" w:lineRule="auto"/>
      </w:pPr>
      <w:r>
        <w:separator/>
      </w:r>
    </w:p>
  </w:endnote>
  <w:endnote w:type="continuationSeparator" w:id="1">
    <w:p w:rsidR="00D33DBE" w:rsidRDefault="00D33DBE" w:rsidP="00AF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DBE" w:rsidRDefault="00D33DBE" w:rsidP="00AF2DAB">
      <w:pPr>
        <w:spacing w:after="0" w:line="240" w:lineRule="auto"/>
      </w:pPr>
      <w:r>
        <w:separator/>
      </w:r>
    </w:p>
  </w:footnote>
  <w:footnote w:type="continuationSeparator" w:id="1">
    <w:p w:rsidR="00D33DBE" w:rsidRDefault="00D33DBE" w:rsidP="00AF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87F5F"/>
    <w:multiLevelType w:val="hybridMultilevel"/>
    <w:tmpl w:val="B45A6BB6"/>
    <w:lvl w:ilvl="0" w:tplc="3C02A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1750C8B"/>
    <w:multiLevelType w:val="hybridMultilevel"/>
    <w:tmpl w:val="F62232F6"/>
    <w:lvl w:ilvl="0" w:tplc="6074A6C8">
      <w:start w:val="40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DAB"/>
    <w:rsid w:val="00012F2D"/>
    <w:rsid w:val="0001380D"/>
    <w:rsid w:val="00046C1E"/>
    <w:rsid w:val="00064FDD"/>
    <w:rsid w:val="000C1195"/>
    <w:rsid w:val="000D42B2"/>
    <w:rsid w:val="000E07C9"/>
    <w:rsid w:val="0010607B"/>
    <w:rsid w:val="0010620A"/>
    <w:rsid w:val="00113B98"/>
    <w:rsid w:val="00183E75"/>
    <w:rsid w:val="00185631"/>
    <w:rsid w:val="0019230E"/>
    <w:rsid w:val="001A54F6"/>
    <w:rsid w:val="001C0A5D"/>
    <w:rsid w:val="001D44D0"/>
    <w:rsid w:val="001E2C2B"/>
    <w:rsid w:val="00271D0F"/>
    <w:rsid w:val="002841D9"/>
    <w:rsid w:val="002845B1"/>
    <w:rsid w:val="00303823"/>
    <w:rsid w:val="00316377"/>
    <w:rsid w:val="0035412B"/>
    <w:rsid w:val="003A7665"/>
    <w:rsid w:val="003E2CED"/>
    <w:rsid w:val="0041718A"/>
    <w:rsid w:val="004223EE"/>
    <w:rsid w:val="00423CD1"/>
    <w:rsid w:val="004259AD"/>
    <w:rsid w:val="0043451D"/>
    <w:rsid w:val="004708AC"/>
    <w:rsid w:val="004E3075"/>
    <w:rsid w:val="00507ADA"/>
    <w:rsid w:val="005A4F56"/>
    <w:rsid w:val="006159D0"/>
    <w:rsid w:val="0062506B"/>
    <w:rsid w:val="006868E0"/>
    <w:rsid w:val="006F4B31"/>
    <w:rsid w:val="0073275A"/>
    <w:rsid w:val="007774C0"/>
    <w:rsid w:val="007A513D"/>
    <w:rsid w:val="00875841"/>
    <w:rsid w:val="008811E1"/>
    <w:rsid w:val="008869FA"/>
    <w:rsid w:val="008A36A1"/>
    <w:rsid w:val="00907F8F"/>
    <w:rsid w:val="00922325"/>
    <w:rsid w:val="00925615"/>
    <w:rsid w:val="00930B1E"/>
    <w:rsid w:val="00972129"/>
    <w:rsid w:val="009B348B"/>
    <w:rsid w:val="009B6BA0"/>
    <w:rsid w:val="009F0771"/>
    <w:rsid w:val="00A275EE"/>
    <w:rsid w:val="00A311BF"/>
    <w:rsid w:val="00A37C14"/>
    <w:rsid w:val="00A9271D"/>
    <w:rsid w:val="00AA5CC4"/>
    <w:rsid w:val="00AC0919"/>
    <w:rsid w:val="00AF2DAB"/>
    <w:rsid w:val="00B17AE0"/>
    <w:rsid w:val="00C0054D"/>
    <w:rsid w:val="00C0377D"/>
    <w:rsid w:val="00C041AA"/>
    <w:rsid w:val="00C05A2E"/>
    <w:rsid w:val="00C22706"/>
    <w:rsid w:val="00C675D3"/>
    <w:rsid w:val="00CA523C"/>
    <w:rsid w:val="00CF49CE"/>
    <w:rsid w:val="00D2772D"/>
    <w:rsid w:val="00D33DBE"/>
    <w:rsid w:val="00D5619E"/>
    <w:rsid w:val="00E2201D"/>
    <w:rsid w:val="00E479F7"/>
    <w:rsid w:val="00E72852"/>
    <w:rsid w:val="00EB2CD8"/>
    <w:rsid w:val="00ED0A4C"/>
    <w:rsid w:val="00F30DCD"/>
    <w:rsid w:val="00F46862"/>
    <w:rsid w:val="00FC6853"/>
    <w:rsid w:val="00FD0A75"/>
    <w:rsid w:val="00FD162A"/>
    <w:rsid w:val="00FF0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6eae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AB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3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2D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2DAB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AF2DA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F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DAB"/>
    <w:rPr>
      <w:rFonts w:ascii="Tahoma" w:hAnsi="Tahoma" w:cs="Tahoma"/>
      <w:sz w:val="16"/>
      <w:szCs w:val="16"/>
      <w:lang w:val="uk-UA"/>
    </w:rPr>
  </w:style>
  <w:style w:type="paragraph" w:styleId="a8">
    <w:name w:val="Body Text Indent"/>
    <w:basedOn w:val="a"/>
    <w:link w:val="a9"/>
    <w:rsid w:val="00F30DCD"/>
    <w:pPr>
      <w:spacing w:after="0" w:line="240" w:lineRule="auto"/>
      <w:ind w:firstLine="720"/>
    </w:pPr>
    <w:rPr>
      <w:rFonts w:ascii="Arial" w:eastAsia="Times New Roman" w:hAnsi="Arial" w:cs="Times New Roman"/>
      <w:sz w:val="28"/>
      <w:szCs w:val="20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F30DCD"/>
    <w:rPr>
      <w:rFonts w:ascii="Arial" w:eastAsia="Times New Roman" w:hAnsi="Arial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0D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0DCD"/>
    <w:rPr>
      <w:rFonts w:asciiTheme="minorHAnsi" w:hAnsiTheme="minorHAnsi" w:cstheme="minorBidi"/>
      <w:sz w:val="22"/>
      <w:szCs w:val="22"/>
    </w:rPr>
  </w:style>
  <w:style w:type="paragraph" w:styleId="aa">
    <w:name w:val="No Spacing"/>
    <w:uiPriority w:val="1"/>
    <w:qFormat/>
    <w:rsid w:val="00C0377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0377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b">
    <w:name w:val="Table Grid"/>
    <w:basedOn w:val="a1"/>
    <w:uiPriority w:val="59"/>
    <w:rsid w:val="00D56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841D9"/>
    <w:pPr>
      <w:ind w:left="720"/>
      <w:contextualSpacing/>
    </w:pPr>
  </w:style>
  <w:style w:type="character" w:styleId="ad">
    <w:name w:val="Emphasis"/>
    <w:basedOn w:val="a0"/>
    <w:uiPriority w:val="20"/>
    <w:qFormat/>
    <w:rsid w:val="00A927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AB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3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2DA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2DAB"/>
    <w:rPr>
      <w:sz w:val="20"/>
      <w:szCs w:val="20"/>
      <w:lang w:val="uk-UA"/>
    </w:rPr>
  </w:style>
  <w:style w:type="character" w:styleId="a5">
    <w:name w:val="footnote reference"/>
    <w:basedOn w:val="a0"/>
    <w:uiPriority w:val="99"/>
    <w:semiHidden/>
    <w:unhideWhenUsed/>
    <w:rsid w:val="00AF2DA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F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DAB"/>
    <w:rPr>
      <w:rFonts w:ascii="Tahoma" w:hAnsi="Tahoma" w:cs="Tahoma"/>
      <w:sz w:val="16"/>
      <w:szCs w:val="16"/>
      <w:lang w:val="uk-UA"/>
    </w:rPr>
  </w:style>
  <w:style w:type="paragraph" w:styleId="a8">
    <w:name w:val="Body Text Indent"/>
    <w:basedOn w:val="a"/>
    <w:link w:val="a9"/>
    <w:rsid w:val="00F30DCD"/>
    <w:pPr>
      <w:spacing w:after="0" w:line="240" w:lineRule="auto"/>
      <w:ind w:firstLine="720"/>
    </w:pPr>
    <w:rPr>
      <w:rFonts w:ascii="Arial" w:eastAsia="Times New Roman" w:hAnsi="Arial" w:cs="Times New Roman"/>
      <w:sz w:val="28"/>
      <w:szCs w:val="20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rsid w:val="00F30DCD"/>
    <w:rPr>
      <w:rFonts w:ascii="Arial" w:eastAsia="Times New Roman" w:hAnsi="Arial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30D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30DCD"/>
    <w:rPr>
      <w:rFonts w:asciiTheme="minorHAnsi" w:hAnsiTheme="minorHAnsi" w:cstheme="minorBidi"/>
      <w:sz w:val="22"/>
      <w:szCs w:val="22"/>
    </w:rPr>
  </w:style>
  <w:style w:type="paragraph" w:styleId="aa">
    <w:name w:val="No Spacing"/>
    <w:uiPriority w:val="1"/>
    <w:qFormat/>
    <w:rsid w:val="00C0377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0377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b">
    <w:name w:val="Table Grid"/>
    <w:basedOn w:val="a1"/>
    <w:uiPriority w:val="59"/>
    <w:rsid w:val="00D56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841D9"/>
    <w:pPr>
      <w:ind w:left="720"/>
      <w:contextualSpacing/>
    </w:pPr>
  </w:style>
  <w:style w:type="character" w:styleId="ad">
    <w:name w:val="Emphasis"/>
    <w:basedOn w:val="a0"/>
    <w:uiPriority w:val="20"/>
    <w:qFormat/>
    <w:rsid w:val="00A927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6BD6-1B28-4FF4-BEC7-71E04C84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3719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official</cp:lastModifiedBy>
  <cp:revision>2</cp:revision>
  <cp:lastPrinted>2014-12-15T12:24:00Z</cp:lastPrinted>
  <dcterms:created xsi:type="dcterms:W3CDTF">2017-07-10T08:40:00Z</dcterms:created>
  <dcterms:modified xsi:type="dcterms:W3CDTF">2017-07-10T08:40:00Z</dcterms:modified>
</cp:coreProperties>
</file>