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217" w:rsidRPr="006C7B76" w:rsidRDefault="00105217" w:rsidP="00105217">
      <w:pPr>
        <w:pStyle w:val="a4"/>
        <w:shd w:val="clear" w:color="auto" w:fill="FFFFFF"/>
        <w:spacing w:line="312" w:lineRule="atLeast"/>
        <w:rPr>
          <w:sz w:val="32"/>
          <w:szCs w:val="32"/>
        </w:rPr>
      </w:pPr>
      <w:r w:rsidRPr="006C7B76">
        <w:rPr>
          <w:rStyle w:val="a3"/>
          <w:sz w:val="32"/>
          <w:szCs w:val="32"/>
        </w:rPr>
        <w:t>Зміни в порядку надання житлових субсидій з травня 2016 року</w:t>
      </w:r>
    </w:p>
    <w:p w:rsidR="00105217" w:rsidRPr="006C7B76" w:rsidRDefault="00105217" w:rsidP="00105217">
      <w:pPr>
        <w:pStyle w:val="a4"/>
        <w:shd w:val="clear" w:color="auto" w:fill="FFFFFF"/>
        <w:spacing w:line="312" w:lineRule="atLeast"/>
        <w:rPr>
          <w:sz w:val="28"/>
          <w:szCs w:val="28"/>
        </w:rPr>
      </w:pPr>
      <w:r w:rsidRPr="006C7B76">
        <w:rPr>
          <w:sz w:val="28"/>
          <w:szCs w:val="28"/>
        </w:rPr>
        <w:t> </w:t>
      </w:r>
    </w:p>
    <w:p w:rsidR="00105217" w:rsidRPr="006C7B76" w:rsidRDefault="00105217" w:rsidP="00105217">
      <w:pPr>
        <w:pStyle w:val="rtejustify"/>
        <w:shd w:val="clear" w:color="auto" w:fill="FFFFFF"/>
        <w:spacing w:line="312" w:lineRule="atLeast"/>
        <w:ind w:firstLine="708"/>
        <w:rPr>
          <w:sz w:val="28"/>
          <w:szCs w:val="28"/>
        </w:rPr>
      </w:pPr>
      <w:r w:rsidRPr="006C7B76">
        <w:rPr>
          <w:sz w:val="28"/>
          <w:szCs w:val="28"/>
        </w:rPr>
        <w:t>30 квітня 2016 року набрала чинності постанова Кабінету Міністрів України від 27 квітня 2016 року № 319 «Про внесення змін до деяких постанов Кабінету Міністрів України», якою внесено зміни, зокрема, до Положення про порядок призначення та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затвердженого постановою Кабінету Міністрів України від 21 жовтня 1995 року № 848 (зі змінами).</w:t>
      </w:r>
    </w:p>
    <w:p w:rsidR="00105217" w:rsidRDefault="00105217" w:rsidP="00105217">
      <w:pPr>
        <w:pStyle w:val="rtejustify"/>
        <w:shd w:val="clear" w:color="auto" w:fill="FFFFFF"/>
        <w:spacing w:line="312" w:lineRule="atLeast"/>
        <w:rPr>
          <w:sz w:val="28"/>
          <w:szCs w:val="28"/>
        </w:rPr>
      </w:pPr>
      <w:r w:rsidRPr="006C7B76">
        <w:rPr>
          <w:sz w:val="28"/>
          <w:szCs w:val="28"/>
        </w:rPr>
        <w:t>Внесеними змінами передбачено:</w:t>
      </w:r>
    </w:p>
    <w:p w:rsidR="00105217" w:rsidRDefault="00105217" w:rsidP="00105217">
      <w:pPr>
        <w:pStyle w:val="rtejustify"/>
        <w:shd w:val="clear" w:color="auto" w:fill="FFFFFF"/>
        <w:spacing w:line="312" w:lineRule="atLeast"/>
        <w:ind w:firstLine="708"/>
        <w:rPr>
          <w:sz w:val="28"/>
          <w:szCs w:val="28"/>
        </w:rPr>
      </w:pPr>
      <w:r w:rsidRPr="006C7B76">
        <w:rPr>
          <w:sz w:val="28"/>
          <w:szCs w:val="28"/>
        </w:rPr>
        <w:t>- розмір субсидії визначається, без урахування пільг, які надаються відповідно до законодавства: у разі призначення субсидії пільги з оплати житлово-комунальних послуг та придбання твердого палива і скрапленого газу особам, які зареєстровані (фактично проживають) у житловому приміщенні (будинку), у період її отримання не нараховуються.</w:t>
      </w:r>
    </w:p>
    <w:p w:rsidR="00105217" w:rsidRDefault="00105217" w:rsidP="00105217">
      <w:pPr>
        <w:pStyle w:val="rtejustify"/>
        <w:shd w:val="clear" w:color="auto" w:fill="FFFFFF"/>
        <w:spacing w:line="312" w:lineRule="atLeast"/>
        <w:ind w:firstLine="708"/>
        <w:rPr>
          <w:sz w:val="28"/>
          <w:szCs w:val="28"/>
        </w:rPr>
      </w:pPr>
      <w:r w:rsidRPr="006C7B76">
        <w:rPr>
          <w:sz w:val="28"/>
          <w:szCs w:val="28"/>
        </w:rPr>
        <w:t>- зміну терміну призначення субсидії: субсидія для відшкодування витрат на оплату житлово-комунальних послуг призначається з місяця звернення за її призначенням до дати закінчення опалювального сезону, але не більше ніж на 12 місяців (на неопалювальний сезон - з 1 травня по 30 вересня та на опалювальний сезон - з 1 жовтня по 30 квітня);</w:t>
      </w:r>
    </w:p>
    <w:p w:rsidR="00105217" w:rsidRDefault="00105217" w:rsidP="00105217">
      <w:pPr>
        <w:pStyle w:val="rtejustify"/>
        <w:shd w:val="clear" w:color="auto" w:fill="FFFFFF"/>
        <w:spacing w:line="312" w:lineRule="atLeast"/>
        <w:ind w:firstLine="708"/>
        <w:rPr>
          <w:sz w:val="28"/>
          <w:szCs w:val="28"/>
        </w:rPr>
      </w:pPr>
      <w:r w:rsidRPr="006C7B76">
        <w:rPr>
          <w:sz w:val="28"/>
          <w:szCs w:val="28"/>
        </w:rPr>
        <w:t>- можливість подання заяви та декларації в електронній формі з використання засобів телекомунікаційних систем, зокрема, з використанням електронного цифрового підпису;</w:t>
      </w:r>
    </w:p>
    <w:p w:rsidR="00105217" w:rsidRDefault="00105217" w:rsidP="00105217">
      <w:pPr>
        <w:pStyle w:val="rtejustify"/>
        <w:shd w:val="clear" w:color="auto" w:fill="FFFFFF"/>
        <w:spacing w:line="312" w:lineRule="atLeast"/>
        <w:ind w:firstLine="708"/>
        <w:rPr>
          <w:sz w:val="28"/>
          <w:szCs w:val="28"/>
        </w:rPr>
      </w:pPr>
      <w:r w:rsidRPr="006C7B76">
        <w:rPr>
          <w:sz w:val="28"/>
          <w:szCs w:val="28"/>
        </w:rPr>
        <w:t xml:space="preserve">- субсидія на наступний період надається за особистим зверненням </w:t>
      </w:r>
      <w:proofErr w:type="spellStart"/>
      <w:r w:rsidRPr="006C7B76">
        <w:rPr>
          <w:sz w:val="28"/>
          <w:szCs w:val="28"/>
        </w:rPr>
        <w:t>слідуючій</w:t>
      </w:r>
      <w:proofErr w:type="spellEnd"/>
      <w:r w:rsidRPr="006C7B76">
        <w:rPr>
          <w:sz w:val="28"/>
          <w:szCs w:val="28"/>
        </w:rPr>
        <w:t xml:space="preserve"> категорії осіб:</w:t>
      </w:r>
    </w:p>
    <w:p w:rsidR="00105217" w:rsidRDefault="00105217" w:rsidP="00105217">
      <w:pPr>
        <w:pStyle w:val="rtejustify"/>
        <w:shd w:val="clear" w:color="auto" w:fill="FFFFFF"/>
        <w:spacing w:line="312" w:lineRule="atLeast"/>
        <w:ind w:firstLine="708"/>
        <w:rPr>
          <w:sz w:val="28"/>
          <w:szCs w:val="28"/>
        </w:rPr>
      </w:pPr>
      <w:r w:rsidRPr="006C7B76">
        <w:rPr>
          <w:sz w:val="28"/>
          <w:szCs w:val="28"/>
        </w:rPr>
        <w:t>- для орендарів житлового приміщення (будинку);</w:t>
      </w:r>
    </w:p>
    <w:p w:rsidR="00105217" w:rsidRDefault="00105217" w:rsidP="00105217">
      <w:pPr>
        <w:pStyle w:val="rtejustify"/>
        <w:shd w:val="clear" w:color="auto" w:fill="FFFFFF"/>
        <w:spacing w:line="312" w:lineRule="atLeast"/>
        <w:ind w:firstLine="708"/>
        <w:rPr>
          <w:sz w:val="28"/>
          <w:szCs w:val="28"/>
        </w:rPr>
      </w:pPr>
      <w:r w:rsidRPr="006C7B76">
        <w:rPr>
          <w:sz w:val="28"/>
          <w:szCs w:val="28"/>
        </w:rPr>
        <w:t>- осіб, які отримували субсидію на придбання твердого палива та скрапленого газу в попередньому році;</w:t>
      </w:r>
    </w:p>
    <w:p w:rsidR="00105217" w:rsidRDefault="00105217" w:rsidP="00105217">
      <w:pPr>
        <w:pStyle w:val="rtejustify"/>
        <w:shd w:val="clear" w:color="auto" w:fill="FFFFFF"/>
        <w:spacing w:line="312" w:lineRule="atLeast"/>
        <w:ind w:firstLine="708"/>
        <w:rPr>
          <w:sz w:val="28"/>
          <w:szCs w:val="28"/>
        </w:rPr>
      </w:pPr>
      <w:r w:rsidRPr="006C7B76">
        <w:rPr>
          <w:sz w:val="28"/>
          <w:szCs w:val="28"/>
        </w:rPr>
        <w:t>- осіб, яким субсидія для відшкодування витрат на оплату житлово-комунальних послуг протягом опалювального сезону становив «0» грн.</w:t>
      </w:r>
    </w:p>
    <w:p w:rsidR="00105217" w:rsidRDefault="00105217" w:rsidP="00105217">
      <w:pPr>
        <w:pStyle w:val="rtejustify"/>
        <w:shd w:val="clear" w:color="auto" w:fill="FFFFFF"/>
        <w:spacing w:line="312" w:lineRule="atLeast"/>
        <w:ind w:firstLine="708"/>
        <w:rPr>
          <w:sz w:val="28"/>
          <w:szCs w:val="28"/>
        </w:rPr>
      </w:pPr>
      <w:r w:rsidRPr="006C7B76">
        <w:rPr>
          <w:sz w:val="28"/>
          <w:szCs w:val="28"/>
        </w:rPr>
        <w:t>Тобто вказаним сім’ям субсидія призначається на наступний термін за особистим зверненням. При цьому, для орендарів житлового приміщення (будинку) при призначенні субсидії також враховується строк дії договору (субсидія призначається з місяця звернення до дати закінчення опалювального сезону, але не більше ніж на 12 місяців, та до кінця місяця, в якому закінчується строк дії договору оренди) та за умови, якщо орендарю нараховується плата за житлово-комунальні послуги.</w:t>
      </w:r>
    </w:p>
    <w:p w:rsidR="00105217" w:rsidRDefault="00105217" w:rsidP="00105217">
      <w:pPr>
        <w:pStyle w:val="rtejustify"/>
        <w:shd w:val="clear" w:color="auto" w:fill="FFFFFF"/>
        <w:spacing w:line="312" w:lineRule="atLeast"/>
        <w:ind w:firstLine="708"/>
        <w:rPr>
          <w:sz w:val="28"/>
          <w:szCs w:val="28"/>
        </w:rPr>
      </w:pPr>
      <w:r w:rsidRPr="006C7B76">
        <w:rPr>
          <w:sz w:val="28"/>
          <w:szCs w:val="28"/>
        </w:rPr>
        <w:t>Субсидія для придбання скрапленого газу, твердого та рідкого пічного побутового палива і відшкодування витрат на оплату житлово-комунальних послуг надається на календарний рік. При цьому субсидія на оплату житлово-комунальних послуг розраховується з місяця звернення за її призначенням до кінця поточного року;</w:t>
      </w:r>
    </w:p>
    <w:p w:rsidR="00105217" w:rsidRDefault="00105217" w:rsidP="00105217">
      <w:pPr>
        <w:pStyle w:val="rtejustify"/>
        <w:shd w:val="clear" w:color="auto" w:fill="FFFFFF"/>
        <w:spacing w:line="312" w:lineRule="atLeast"/>
        <w:ind w:firstLine="708"/>
        <w:rPr>
          <w:sz w:val="28"/>
          <w:szCs w:val="28"/>
        </w:rPr>
      </w:pPr>
      <w:r w:rsidRPr="006C7B76">
        <w:rPr>
          <w:sz w:val="28"/>
          <w:szCs w:val="28"/>
        </w:rPr>
        <w:t xml:space="preserve">- повернення частини невикористаної суми субсидії до державного бюджету організаціями-надавачами послуг з централізованого та </w:t>
      </w:r>
      <w:r w:rsidRPr="006C7B76">
        <w:rPr>
          <w:sz w:val="28"/>
          <w:szCs w:val="28"/>
        </w:rPr>
        <w:lastRenderedPageBreak/>
        <w:t>індивідуального опалення (теплопостачання) на підставі акта звірки, складеного з управліннями праці та соціального захисту населення;</w:t>
      </w:r>
    </w:p>
    <w:p w:rsidR="00105217" w:rsidRDefault="00105217" w:rsidP="00105217">
      <w:pPr>
        <w:pStyle w:val="rtejustify"/>
        <w:shd w:val="clear" w:color="auto" w:fill="FFFFFF"/>
        <w:spacing w:line="312" w:lineRule="atLeast"/>
        <w:ind w:firstLine="708"/>
        <w:rPr>
          <w:sz w:val="28"/>
          <w:szCs w:val="28"/>
        </w:rPr>
      </w:pPr>
      <w:r w:rsidRPr="006C7B76">
        <w:rPr>
          <w:sz w:val="28"/>
          <w:szCs w:val="28"/>
        </w:rPr>
        <w:t>- залишення на рахунках споживачів частини невикористаної суми субсидії на оплату послуг індивідуального опалення (теплопостачання), що еквівалентна вартості (станом на 1 травня нового неопалювального сезону) 100 куб. метрів природного газу або  вартості 150 кВт електричної енергії (в разі використання природного газу/електричної енергії для індивідуального опалення), яка зараховується як оплата послуг, у тому числі обов’язкової частки платежу домогосподарства, на наступні розрахункові періоди;</w:t>
      </w:r>
    </w:p>
    <w:p w:rsidR="00105217" w:rsidRDefault="00105217" w:rsidP="00105217">
      <w:pPr>
        <w:pStyle w:val="rtejustify"/>
        <w:shd w:val="clear" w:color="auto" w:fill="FFFFFF"/>
        <w:spacing w:line="312" w:lineRule="atLeast"/>
        <w:ind w:firstLine="708"/>
        <w:rPr>
          <w:sz w:val="28"/>
          <w:szCs w:val="28"/>
        </w:rPr>
      </w:pPr>
      <w:r w:rsidRPr="006C7B76">
        <w:rPr>
          <w:sz w:val="28"/>
          <w:szCs w:val="28"/>
        </w:rPr>
        <w:t>Крім того, уточнено порядок врахування доходів для призначення житлової субсидії, зокрема, збільшений умовний розмір доходу, який враховується для працездатних осіб (2 прожиткових мінімумів для працездатних осіб),  середньомісячний дохід яких протягом періоду, за який визначається сукупний дохід, менший від прожиткового мінімуму, встановленого для працездатних осіб.</w:t>
      </w:r>
    </w:p>
    <w:p w:rsidR="00105217" w:rsidRDefault="00105217" w:rsidP="00105217">
      <w:pPr>
        <w:pStyle w:val="rtejustify"/>
        <w:shd w:val="clear" w:color="auto" w:fill="FFFFFF"/>
        <w:spacing w:line="312" w:lineRule="atLeast"/>
        <w:ind w:firstLine="708"/>
        <w:rPr>
          <w:sz w:val="28"/>
          <w:szCs w:val="28"/>
        </w:rPr>
      </w:pPr>
      <w:r w:rsidRPr="006C7B76">
        <w:rPr>
          <w:sz w:val="28"/>
          <w:szCs w:val="28"/>
        </w:rPr>
        <w:t>Для студентів, які мають батьків, зареєстровані в житловому приміщенні (будинку) самі та навчаються за денною формою навчання у загальноосвітніх, професійно-технічних, вищих навчальних закладах і не одержують стипендію, та осіб, які перебувають на обліку в територіальних органах державної служби зайнятості як безробітні і не одержують допомогу по безробіттю, середньомісячний дохід яких протягом періоду, за який визначається сукупний дохід, менший від прожиткового мінімуму, встановленого для працездатних осіб на такий період, у розрахунок субсидії за кожний місяць зазначеного періоду включається місячний дохід на рівні прожиткового мінімуму, встановленого для працездатних осіб у відповідному періоді;</w:t>
      </w:r>
    </w:p>
    <w:p w:rsidR="00105217" w:rsidRDefault="00105217" w:rsidP="00105217">
      <w:pPr>
        <w:pStyle w:val="rtejustify"/>
        <w:shd w:val="clear" w:color="auto" w:fill="FFFFFF"/>
        <w:spacing w:line="312" w:lineRule="atLeast"/>
        <w:ind w:firstLine="708"/>
        <w:rPr>
          <w:sz w:val="28"/>
          <w:szCs w:val="28"/>
        </w:rPr>
      </w:pPr>
      <w:r w:rsidRPr="006C7B76">
        <w:rPr>
          <w:sz w:val="28"/>
          <w:szCs w:val="28"/>
        </w:rPr>
        <w:t>Для підприємців, які обрали спрощену систему оподаткування: для платників єдиного податку І групи встановлено мінімальний дохід, що враховується при обчисленні субсидії, у розмірі 2-х прожиткових мінімумів для працездатних осіб. Для ІІ і ІІІ груп мінімальний дохід встановлено в розмірі відповідно 3-х і 4-х прожиткових мінімумів для працездатних громадян.</w:t>
      </w:r>
    </w:p>
    <w:p w:rsidR="00105217" w:rsidRPr="006C7B76" w:rsidRDefault="00105217" w:rsidP="00105217">
      <w:pPr>
        <w:pStyle w:val="rtejustify"/>
        <w:shd w:val="clear" w:color="auto" w:fill="FFFFFF"/>
        <w:spacing w:line="312" w:lineRule="atLeast"/>
        <w:ind w:firstLine="708"/>
        <w:rPr>
          <w:sz w:val="28"/>
          <w:szCs w:val="28"/>
        </w:rPr>
      </w:pPr>
      <w:r w:rsidRPr="006C7B76">
        <w:rPr>
          <w:sz w:val="28"/>
          <w:szCs w:val="28"/>
        </w:rPr>
        <w:t xml:space="preserve">У разі виникнення додаткових питань щодо порядку надання житлових субсидій, рекомендуємо звертатися за телефоном безкоштовної гарячої лінії: </w:t>
      </w:r>
      <w:r>
        <w:rPr>
          <w:sz w:val="28"/>
          <w:szCs w:val="28"/>
        </w:rPr>
        <w:t>425-85-16</w:t>
      </w:r>
      <w:r w:rsidRPr="006C7B76">
        <w:rPr>
          <w:sz w:val="28"/>
          <w:szCs w:val="28"/>
        </w:rPr>
        <w:t>.</w:t>
      </w:r>
    </w:p>
    <w:p w:rsidR="0081504E" w:rsidRDefault="0081504E"/>
    <w:sectPr w:rsidR="0081504E" w:rsidSect="008150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5217"/>
    <w:rsid w:val="00065BF1"/>
    <w:rsid w:val="00105217"/>
    <w:rsid w:val="001B643A"/>
    <w:rsid w:val="003C0F21"/>
    <w:rsid w:val="00407515"/>
    <w:rsid w:val="00535262"/>
    <w:rsid w:val="005C4202"/>
    <w:rsid w:val="0081504E"/>
    <w:rsid w:val="009E2801"/>
    <w:rsid w:val="00BA7760"/>
    <w:rsid w:val="00DC5ED9"/>
    <w:rsid w:val="00E34B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0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05217"/>
    <w:rPr>
      <w:b/>
      <w:bCs/>
    </w:rPr>
  </w:style>
  <w:style w:type="paragraph" w:styleId="a4">
    <w:name w:val="Normal (Web)"/>
    <w:basedOn w:val="a"/>
    <w:uiPriority w:val="99"/>
    <w:unhideWhenUsed/>
    <w:rsid w:val="00105217"/>
    <w:rPr>
      <w:rFonts w:eastAsia="Times New Roman" w:cs="Times New Roman"/>
      <w:sz w:val="24"/>
      <w:szCs w:val="24"/>
      <w:lang w:eastAsia="uk-UA"/>
    </w:rPr>
  </w:style>
  <w:style w:type="paragraph" w:customStyle="1" w:styleId="rtejustify">
    <w:name w:val="rtejustify"/>
    <w:basedOn w:val="a"/>
    <w:rsid w:val="00105217"/>
    <w:pPr>
      <w:jc w:val="both"/>
    </w:pPr>
    <w:rPr>
      <w:rFonts w:eastAsia="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4207</Characters>
  <Application>Microsoft Office Word</Application>
  <DocSecurity>0</DocSecurity>
  <Lines>35</Lines>
  <Paragraphs>9</Paragraphs>
  <ScaleCrop>false</ScaleCrop>
  <Company>Grizli777</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2016-08-09T08:36:00Z</dcterms:created>
  <dcterms:modified xsi:type="dcterms:W3CDTF">2016-08-09T08:37:00Z</dcterms:modified>
</cp:coreProperties>
</file>