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72" w:rsidRPr="005F3E1E" w:rsidRDefault="00AB2472" w:rsidP="00D10B36">
      <w:pPr>
        <w:ind w:firstLine="567"/>
        <w:jc w:val="center"/>
        <w:rPr>
          <w:b/>
          <w:bCs/>
          <w:sz w:val="28"/>
          <w:szCs w:val="28"/>
          <w:shd w:val="clear" w:color="auto" w:fill="FFFFFF"/>
          <w:lang w:val="uk-UA"/>
        </w:rPr>
      </w:pPr>
      <w:r w:rsidRPr="005F3E1E">
        <w:rPr>
          <w:b/>
          <w:bCs/>
          <w:sz w:val="28"/>
          <w:szCs w:val="28"/>
          <w:shd w:val="clear" w:color="auto" w:fill="FFFFFF"/>
          <w:lang w:val="uk-UA"/>
        </w:rPr>
        <w:t>Про порядок надання пільг</w:t>
      </w:r>
      <w:r w:rsidRPr="005F3E1E">
        <w:rPr>
          <w:rStyle w:val="apple-converted-space"/>
          <w:b/>
          <w:bCs/>
          <w:sz w:val="28"/>
          <w:szCs w:val="28"/>
          <w:shd w:val="clear" w:color="auto" w:fill="FFFFFF"/>
          <w:lang w:val="uk-UA"/>
        </w:rPr>
        <w:t xml:space="preserve"> </w:t>
      </w:r>
      <w:r w:rsidRPr="005F3E1E">
        <w:rPr>
          <w:b/>
          <w:bCs/>
          <w:sz w:val="28"/>
          <w:szCs w:val="28"/>
          <w:shd w:val="clear" w:color="auto" w:fill="FFFFFF"/>
          <w:lang w:val="uk-UA"/>
        </w:rPr>
        <w:t>окремим категоріям громадян з урахуванням</w:t>
      </w:r>
      <w:r w:rsidRPr="005F3E1E">
        <w:rPr>
          <w:rStyle w:val="apple-converted-space"/>
          <w:b/>
          <w:bCs/>
          <w:sz w:val="28"/>
          <w:szCs w:val="28"/>
          <w:shd w:val="clear" w:color="auto" w:fill="FFFFFF"/>
          <w:lang w:val="uk-UA"/>
        </w:rPr>
        <w:t xml:space="preserve"> </w:t>
      </w:r>
      <w:r w:rsidRPr="005F3E1E">
        <w:rPr>
          <w:b/>
          <w:bCs/>
          <w:sz w:val="28"/>
          <w:szCs w:val="28"/>
          <w:shd w:val="clear" w:color="auto" w:fill="FFFFFF"/>
          <w:lang w:val="uk-UA"/>
        </w:rPr>
        <w:t>середньомісячного сукупного доходу сім’ї</w:t>
      </w:r>
    </w:p>
    <w:p w:rsidR="00AB2472" w:rsidRPr="005F3E1E" w:rsidRDefault="00AB2472" w:rsidP="00D10B36">
      <w:pPr>
        <w:ind w:firstLine="709"/>
        <w:jc w:val="center"/>
        <w:rPr>
          <w:color w:val="000000"/>
          <w:sz w:val="28"/>
          <w:szCs w:val="28"/>
          <w:shd w:val="clear" w:color="auto" w:fill="FFFFFF"/>
          <w:lang w:val="uk-UA"/>
        </w:rPr>
      </w:pPr>
    </w:p>
    <w:p w:rsidR="00AB2472" w:rsidRPr="005F3E1E" w:rsidRDefault="00AB2472" w:rsidP="00D10B36">
      <w:pPr>
        <w:ind w:firstLine="720"/>
        <w:jc w:val="both"/>
        <w:rPr>
          <w:sz w:val="28"/>
          <w:szCs w:val="28"/>
          <w:lang w:val="uk-UA"/>
        </w:rPr>
      </w:pPr>
      <w:r w:rsidRPr="005F3E1E">
        <w:rPr>
          <w:color w:val="000000"/>
          <w:sz w:val="28"/>
          <w:szCs w:val="28"/>
          <w:shd w:val="clear" w:color="auto" w:fill="FFFFFF"/>
          <w:lang w:val="uk-UA"/>
        </w:rPr>
        <w:t>П</w:t>
      </w:r>
      <w:r w:rsidRPr="005F3E1E">
        <w:rPr>
          <w:rStyle w:val="apple-converted-space"/>
          <w:color w:val="000000"/>
          <w:sz w:val="28"/>
          <w:szCs w:val="28"/>
          <w:shd w:val="clear" w:color="auto" w:fill="FFFFFF"/>
          <w:lang w:val="uk-UA"/>
        </w:rPr>
        <w:t>остановою Кабінету Міністрів України від 4 червня 2015 року № 389 «</w:t>
      </w:r>
      <w:r w:rsidRPr="005F3E1E">
        <w:rPr>
          <w:bCs/>
          <w:color w:val="000000"/>
          <w:sz w:val="28"/>
          <w:szCs w:val="28"/>
          <w:shd w:val="clear" w:color="auto" w:fill="FFFFFF"/>
          <w:lang w:val="uk-UA"/>
        </w:rPr>
        <w:t>Про затвердження Порядку надання пільг</w:t>
      </w:r>
      <w:r w:rsidRPr="005F3E1E">
        <w:rPr>
          <w:rStyle w:val="apple-converted-space"/>
          <w:bCs/>
          <w:color w:val="000000"/>
          <w:sz w:val="28"/>
          <w:szCs w:val="28"/>
          <w:shd w:val="clear" w:color="auto" w:fill="FFFFFF"/>
          <w:lang w:val="uk-UA"/>
        </w:rPr>
        <w:t xml:space="preserve"> </w:t>
      </w:r>
      <w:r w:rsidRPr="005F3E1E">
        <w:rPr>
          <w:bCs/>
          <w:color w:val="000000"/>
          <w:sz w:val="28"/>
          <w:szCs w:val="28"/>
          <w:shd w:val="clear" w:color="auto" w:fill="FFFFFF"/>
          <w:lang w:val="uk-UA"/>
        </w:rPr>
        <w:t>окремим категоріям громадян з урахуванням</w:t>
      </w:r>
      <w:r w:rsidRPr="005F3E1E">
        <w:rPr>
          <w:rStyle w:val="apple-converted-space"/>
          <w:bCs/>
          <w:color w:val="000000"/>
          <w:sz w:val="28"/>
          <w:szCs w:val="28"/>
          <w:shd w:val="clear" w:color="auto" w:fill="FFFFFF"/>
          <w:lang w:val="uk-UA"/>
        </w:rPr>
        <w:t xml:space="preserve"> </w:t>
      </w:r>
      <w:r w:rsidRPr="005F3E1E">
        <w:rPr>
          <w:bCs/>
          <w:color w:val="000000"/>
          <w:sz w:val="28"/>
          <w:szCs w:val="28"/>
          <w:shd w:val="clear" w:color="auto" w:fill="FFFFFF"/>
          <w:lang w:val="uk-UA"/>
        </w:rPr>
        <w:t>середньомісячного сукупного доходу сім’ї»</w:t>
      </w:r>
      <w:r w:rsidRPr="005F3E1E">
        <w:rPr>
          <w:rStyle w:val="apple-converted-space"/>
          <w:color w:val="000000"/>
          <w:sz w:val="28"/>
          <w:szCs w:val="28"/>
          <w:shd w:val="clear" w:color="auto" w:fill="FFFFFF"/>
          <w:lang w:val="uk-UA"/>
        </w:rPr>
        <w:t xml:space="preserve"> </w:t>
      </w:r>
      <w:r w:rsidRPr="005F3E1E">
        <w:rPr>
          <w:sz w:val="28"/>
          <w:szCs w:val="28"/>
          <w:lang w:val="uk-UA"/>
        </w:rPr>
        <w:t>визначено, що право на отримання пільг з оплати послуг за користування житлом, комунальних послуг, паливом, скрапленим газом, телефоном, а також послуг із встановлення квартирних телефонів (далі — пільги) визначається  залежно від середньомісячного сукупного доходу сім’ї осіб, які мають право на пільги згідно із законодавчими актами, а також підтвердження права на інші види пільг, які надаються з урахуванням доходу (безоплатне одержання ліків, лікарських засобів, імунобіологічних препаратів, виробів медичного призначення, зубопротезування тощо) відповідно до законодавства.</w:t>
      </w:r>
    </w:p>
    <w:p w:rsidR="00AB2472" w:rsidRPr="005F3E1E" w:rsidRDefault="00AB2472" w:rsidP="00D10B36">
      <w:pPr>
        <w:shd w:val="clear" w:color="auto" w:fill="FFFFFF"/>
        <w:ind w:firstLine="720"/>
        <w:jc w:val="both"/>
        <w:textAlignment w:val="baseline"/>
        <w:rPr>
          <w:color w:val="000000"/>
          <w:sz w:val="28"/>
          <w:szCs w:val="28"/>
          <w:lang w:val="uk-UA"/>
        </w:rPr>
      </w:pPr>
      <w:r w:rsidRPr="005F3E1E">
        <w:rPr>
          <w:sz w:val="28"/>
          <w:szCs w:val="28"/>
          <w:lang w:val="uk-UA"/>
        </w:rPr>
        <w:t>Передбачені пільги, надаються за рахунок субвенції з державного бюджету місцевим бюджетам за умови, що середньомісячний</w:t>
      </w:r>
      <w:r w:rsidRPr="005F3E1E">
        <w:rPr>
          <w:color w:val="000000"/>
          <w:sz w:val="28"/>
          <w:szCs w:val="28"/>
          <w:lang w:val="uk-UA"/>
        </w:rPr>
        <w:t xml:space="preserve"> сукупний дохід сім’ї пільговика в розрахунку на одну особу за попередні шість місяців не перевищує величини доходу, який дає право на податкову соціальну пільгу.</w:t>
      </w:r>
    </w:p>
    <w:p w:rsidR="00AB2472" w:rsidRPr="005F3E1E" w:rsidRDefault="00AB2472" w:rsidP="00D10B36">
      <w:pPr>
        <w:pStyle w:val="NormalWeb"/>
        <w:spacing w:before="0" w:beforeAutospacing="0" w:after="0" w:afterAutospacing="0"/>
        <w:ind w:firstLine="720"/>
        <w:jc w:val="both"/>
        <w:rPr>
          <w:color w:val="141823"/>
          <w:sz w:val="28"/>
          <w:szCs w:val="28"/>
          <w:lang w:val="uk-UA"/>
        </w:rPr>
      </w:pPr>
      <w:r w:rsidRPr="005F3E1E">
        <w:rPr>
          <w:sz w:val="28"/>
          <w:szCs w:val="28"/>
          <w:lang w:val="uk-UA"/>
        </w:rPr>
        <w:t xml:space="preserve">Згідно із нормами підпункту 169.4.1 Податкового Кодексу України, податкова соціальна пільга у 2016 це прожитковий мінімум </w:t>
      </w:r>
      <w:r w:rsidRPr="005F3E1E">
        <w:rPr>
          <w:color w:val="000000"/>
          <w:sz w:val="28"/>
          <w:szCs w:val="28"/>
          <w:lang w:val="uk-UA"/>
        </w:rPr>
        <w:t>діючий для працездатної особи на 1 січня звітного податкового року</w:t>
      </w:r>
      <w:r w:rsidRPr="005F3E1E">
        <w:rPr>
          <w:sz w:val="28"/>
          <w:szCs w:val="28"/>
          <w:lang w:val="uk-UA"/>
        </w:rPr>
        <w:t xml:space="preserve"> (1378.00 грн.), помноженого на коефіцієнт 1.40 та округленого до найближчих 10 гривень. </w:t>
      </w:r>
      <w:r w:rsidRPr="005F3E1E">
        <w:rPr>
          <w:color w:val="141823"/>
          <w:sz w:val="28"/>
          <w:szCs w:val="28"/>
          <w:lang w:val="uk-UA"/>
        </w:rPr>
        <w:t xml:space="preserve">При визначенні суми пільги використовується мінімум,  встановлений саме на 1 січня,  і протягом року її розмір </w:t>
      </w:r>
      <w:r w:rsidRPr="005F3E1E">
        <w:rPr>
          <w:color w:val="141823"/>
          <w:sz w:val="28"/>
          <w:szCs w:val="28"/>
          <w:u w:val="single"/>
          <w:lang w:val="uk-UA"/>
        </w:rPr>
        <w:t>не змінюється</w:t>
      </w:r>
      <w:r w:rsidRPr="005F3E1E">
        <w:rPr>
          <w:color w:val="141823"/>
          <w:sz w:val="28"/>
          <w:szCs w:val="28"/>
          <w:lang w:val="uk-UA"/>
        </w:rPr>
        <w:t xml:space="preserve">, незважаючи на подальше зростання </w:t>
      </w:r>
      <w:r w:rsidRPr="005F3E1E">
        <w:rPr>
          <w:sz w:val="28"/>
          <w:szCs w:val="28"/>
          <w:lang w:val="uk-UA"/>
        </w:rPr>
        <w:t xml:space="preserve">прожиткового мінімуму </w:t>
      </w:r>
      <w:r w:rsidRPr="005F3E1E">
        <w:rPr>
          <w:color w:val="000000"/>
          <w:sz w:val="28"/>
          <w:szCs w:val="28"/>
          <w:lang w:val="uk-UA"/>
        </w:rPr>
        <w:t>діючий для працездатної особи</w:t>
      </w:r>
      <w:r w:rsidRPr="005F3E1E">
        <w:rPr>
          <w:color w:val="141823"/>
          <w:sz w:val="28"/>
          <w:szCs w:val="28"/>
          <w:lang w:val="uk-UA"/>
        </w:rPr>
        <w:t>.</w:t>
      </w:r>
    </w:p>
    <w:p w:rsidR="00AB2472" w:rsidRPr="005F3E1E" w:rsidRDefault="00AB2472" w:rsidP="00D10B36">
      <w:pPr>
        <w:pStyle w:val="NormalWeb"/>
        <w:spacing w:before="0" w:beforeAutospacing="0" w:after="0" w:afterAutospacing="0"/>
        <w:ind w:firstLine="709"/>
        <w:jc w:val="both"/>
        <w:rPr>
          <w:color w:val="141823"/>
          <w:sz w:val="20"/>
          <w:szCs w:val="20"/>
          <w:lang w:val="uk-UA"/>
        </w:rPr>
      </w:pPr>
    </w:p>
    <w:p w:rsidR="00AB2472" w:rsidRPr="005F3E1E" w:rsidRDefault="00AB2472" w:rsidP="00D10B36">
      <w:pPr>
        <w:pStyle w:val="NormalWeb"/>
        <w:spacing w:before="0" w:beforeAutospacing="0" w:after="0" w:afterAutospacing="0"/>
        <w:ind w:firstLine="709"/>
        <w:jc w:val="both"/>
        <w:rPr>
          <w:color w:val="141823"/>
          <w:sz w:val="28"/>
          <w:szCs w:val="28"/>
          <w:lang w:val="uk-UA"/>
        </w:rPr>
      </w:pPr>
      <w:r w:rsidRPr="005F3E1E">
        <w:rPr>
          <w:color w:val="141823"/>
          <w:sz w:val="28"/>
          <w:szCs w:val="28"/>
          <w:lang w:val="uk-UA"/>
        </w:rPr>
        <w:t>Так на сьогодні:</w:t>
      </w:r>
    </w:p>
    <w:p w:rsidR="00AB2472" w:rsidRPr="005F3E1E" w:rsidRDefault="00AB2472" w:rsidP="00D10B36">
      <w:pPr>
        <w:pStyle w:val="NormalWeb"/>
        <w:spacing w:before="0" w:beforeAutospacing="0" w:after="0" w:afterAutospacing="0"/>
        <w:ind w:firstLine="709"/>
        <w:jc w:val="both"/>
        <w:rPr>
          <w:color w:val="141823"/>
          <w:sz w:val="20"/>
          <w:szCs w:val="20"/>
          <w:lang w:val="uk-UA"/>
        </w:rPr>
      </w:pPr>
    </w:p>
    <w:p w:rsidR="00AB2472" w:rsidRPr="005F3E1E" w:rsidRDefault="00AB2472" w:rsidP="00D10B36">
      <w:pPr>
        <w:pStyle w:val="NormalWeb"/>
        <w:numPr>
          <w:ilvl w:val="0"/>
          <w:numId w:val="15"/>
        </w:numPr>
        <w:spacing w:before="0" w:beforeAutospacing="0" w:after="0" w:afterAutospacing="0"/>
        <w:ind w:left="426"/>
        <w:jc w:val="both"/>
        <w:rPr>
          <w:color w:val="000000"/>
          <w:sz w:val="28"/>
          <w:szCs w:val="28"/>
          <w:lang w:val="uk-UA"/>
        </w:rPr>
      </w:pPr>
      <w:r w:rsidRPr="005F3E1E">
        <w:rPr>
          <w:color w:val="141823"/>
          <w:sz w:val="28"/>
          <w:szCs w:val="28"/>
          <w:lang w:val="uk-UA"/>
        </w:rPr>
        <w:t xml:space="preserve">право на отримання пільг відповідно до чинного законодавства визначається на підставі </w:t>
      </w:r>
      <w:r w:rsidRPr="005F3E1E">
        <w:rPr>
          <w:color w:val="000000"/>
          <w:sz w:val="28"/>
          <w:szCs w:val="28"/>
          <w:lang w:val="uk-UA"/>
        </w:rPr>
        <w:t>декларації про доходи сім’ї пільговика, а також довідки про доходи пільговика та членів сім’ї за шість місяців, що передують місяцю звернення, або документів, що підтверджують відсутність доходів за такий період;</w:t>
      </w:r>
    </w:p>
    <w:p w:rsidR="00AB2472" w:rsidRPr="005F3E1E" w:rsidRDefault="00AB2472" w:rsidP="00D10B36">
      <w:pPr>
        <w:pStyle w:val="NormalWeb"/>
        <w:spacing w:before="0" w:beforeAutospacing="0" w:after="0" w:afterAutospacing="0"/>
        <w:ind w:left="426"/>
        <w:jc w:val="both"/>
        <w:rPr>
          <w:color w:val="000000"/>
          <w:sz w:val="28"/>
          <w:szCs w:val="28"/>
          <w:lang w:val="uk-UA"/>
        </w:rPr>
      </w:pPr>
    </w:p>
    <w:p w:rsidR="00AB2472" w:rsidRPr="005F3E1E" w:rsidRDefault="00AB2472" w:rsidP="00D10B36">
      <w:pPr>
        <w:pStyle w:val="NormalWeb"/>
        <w:numPr>
          <w:ilvl w:val="0"/>
          <w:numId w:val="15"/>
        </w:numPr>
        <w:spacing w:before="0" w:beforeAutospacing="0" w:after="0" w:afterAutospacing="0"/>
        <w:ind w:left="426"/>
        <w:jc w:val="both"/>
        <w:rPr>
          <w:color w:val="000000"/>
          <w:sz w:val="28"/>
          <w:szCs w:val="28"/>
          <w:lang w:val="uk-UA"/>
        </w:rPr>
      </w:pPr>
      <w:r w:rsidRPr="005F3E1E">
        <w:rPr>
          <w:color w:val="000000"/>
          <w:sz w:val="28"/>
          <w:szCs w:val="28"/>
          <w:lang w:val="uk-UA"/>
        </w:rPr>
        <w:t>пільговик має право на отримання пільг протягом шести місяців з місяця визначеного відповідного права;</w:t>
      </w:r>
    </w:p>
    <w:p w:rsidR="00AB2472" w:rsidRPr="005F3E1E" w:rsidRDefault="00AB2472" w:rsidP="00D10B36">
      <w:pPr>
        <w:pStyle w:val="NormalWeb"/>
        <w:spacing w:before="0" w:beforeAutospacing="0" w:after="0" w:afterAutospacing="0"/>
        <w:ind w:left="426"/>
        <w:jc w:val="both"/>
        <w:rPr>
          <w:color w:val="000000"/>
          <w:sz w:val="28"/>
          <w:szCs w:val="28"/>
          <w:lang w:val="uk-UA"/>
        </w:rPr>
      </w:pPr>
    </w:p>
    <w:p w:rsidR="00AB2472" w:rsidRPr="005F3E1E" w:rsidRDefault="00AB2472" w:rsidP="00D10B36">
      <w:pPr>
        <w:pStyle w:val="NormalWeb"/>
        <w:numPr>
          <w:ilvl w:val="0"/>
          <w:numId w:val="15"/>
        </w:numPr>
        <w:spacing w:before="0" w:beforeAutospacing="0" w:after="0" w:afterAutospacing="0"/>
        <w:ind w:left="426"/>
        <w:jc w:val="both"/>
        <w:rPr>
          <w:color w:val="000000"/>
          <w:sz w:val="28"/>
          <w:szCs w:val="28"/>
          <w:lang w:val="uk-UA"/>
        </w:rPr>
      </w:pPr>
      <w:r w:rsidRPr="005F3E1E">
        <w:rPr>
          <w:color w:val="000000"/>
          <w:sz w:val="28"/>
          <w:szCs w:val="28"/>
          <w:lang w:val="uk-UA"/>
        </w:rPr>
        <w:t>запроваджено автоматичне подовження пільги на наступний період для деяких громадян (для непрацездатних осіб скасовується необхідність повторного звернення до органу соціального захисту населення для визначення права на пільги)</w:t>
      </w:r>
    </w:p>
    <w:p w:rsidR="00AB2472" w:rsidRPr="005F3E1E" w:rsidRDefault="00AB2472" w:rsidP="00D10B36">
      <w:pPr>
        <w:pStyle w:val="NormalWeb"/>
        <w:spacing w:before="0" w:beforeAutospacing="0" w:after="0" w:afterAutospacing="0"/>
        <w:ind w:firstLine="709"/>
        <w:jc w:val="both"/>
        <w:rPr>
          <w:color w:val="000000"/>
          <w:sz w:val="28"/>
          <w:szCs w:val="28"/>
          <w:lang w:val="uk-UA"/>
        </w:rPr>
      </w:pPr>
    </w:p>
    <w:p w:rsidR="00AB2472" w:rsidRPr="005F3E1E" w:rsidRDefault="00AB2472" w:rsidP="00D10B36">
      <w:pPr>
        <w:pStyle w:val="NormalWeb"/>
        <w:spacing w:before="0" w:beforeAutospacing="0" w:after="0" w:afterAutospacing="0"/>
        <w:ind w:firstLine="709"/>
        <w:jc w:val="both"/>
        <w:rPr>
          <w:color w:val="000000"/>
          <w:sz w:val="28"/>
          <w:szCs w:val="28"/>
          <w:lang w:val="uk-UA"/>
        </w:rPr>
      </w:pPr>
      <w:r w:rsidRPr="005F3E1E">
        <w:rPr>
          <w:color w:val="000000"/>
          <w:sz w:val="28"/>
          <w:szCs w:val="28"/>
          <w:lang w:val="uk-UA"/>
        </w:rPr>
        <w:t>Для визначення права на пільги сукупний дохід обчислюється виходячи з отриманих особами доходів з урахуванням податку з доходів фізичних осіб.</w:t>
      </w:r>
    </w:p>
    <w:p w:rsidR="00AB2472" w:rsidRPr="005F3E1E" w:rsidRDefault="00AB2472" w:rsidP="00D10B36">
      <w:pPr>
        <w:pStyle w:val="NormalWeb"/>
        <w:spacing w:before="0" w:beforeAutospacing="0" w:after="0" w:afterAutospacing="0"/>
        <w:ind w:firstLine="709"/>
        <w:jc w:val="both"/>
        <w:rPr>
          <w:color w:val="000000"/>
          <w:sz w:val="20"/>
          <w:szCs w:val="20"/>
          <w:lang w:val="uk-UA"/>
        </w:rPr>
      </w:pPr>
    </w:p>
    <w:p w:rsidR="00AB2472" w:rsidRPr="005F3E1E" w:rsidRDefault="00AB2472" w:rsidP="00D10B36">
      <w:pPr>
        <w:pStyle w:val="NormalWeb"/>
        <w:spacing w:before="0" w:beforeAutospacing="0" w:after="0" w:afterAutospacing="0"/>
        <w:ind w:firstLine="709"/>
        <w:jc w:val="both"/>
        <w:rPr>
          <w:sz w:val="28"/>
          <w:szCs w:val="28"/>
          <w:lang w:val="uk-UA"/>
        </w:rPr>
      </w:pPr>
      <w:r w:rsidRPr="005F3E1E">
        <w:rPr>
          <w:sz w:val="28"/>
          <w:szCs w:val="28"/>
          <w:lang w:val="uk-UA"/>
        </w:rPr>
        <w:t xml:space="preserve">Інформація про доходи осіб, які звернулися для визначення права </w:t>
      </w:r>
      <w:r>
        <w:rPr>
          <w:sz w:val="28"/>
          <w:szCs w:val="28"/>
          <w:lang w:val="uk-UA"/>
        </w:rPr>
        <w:t>на пільги, надаються Державною фіскальною с</w:t>
      </w:r>
      <w:r w:rsidRPr="005F3E1E">
        <w:rPr>
          <w:sz w:val="28"/>
          <w:szCs w:val="28"/>
          <w:lang w:val="uk-UA"/>
        </w:rPr>
        <w:t>лужбою,  Пенсійним фондом України, вищими навчальними закладами, тощо.</w:t>
      </w:r>
    </w:p>
    <w:p w:rsidR="00AB2472" w:rsidRPr="005F3E1E" w:rsidRDefault="00AB2472" w:rsidP="00D10B36">
      <w:pPr>
        <w:pStyle w:val="NormalWeb"/>
        <w:spacing w:before="0" w:beforeAutospacing="0" w:after="0" w:afterAutospacing="0"/>
        <w:ind w:firstLine="709"/>
        <w:jc w:val="both"/>
        <w:rPr>
          <w:sz w:val="20"/>
          <w:szCs w:val="20"/>
          <w:lang w:val="uk-UA"/>
        </w:rPr>
      </w:pPr>
    </w:p>
    <w:p w:rsidR="00AB2472" w:rsidRPr="005F3E1E" w:rsidRDefault="00AB2472" w:rsidP="00D10B36">
      <w:pPr>
        <w:pStyle w:val="NormalWeb"/>
        <w:numPr>
          <w:ilvl w:val="0"/>
          <w:numId w:val="16"/>
        </w:numPr>
        <w:spacing w:before="0" w:beforeAutospacing="0" w:after="0" w:afterAutospacing="0"/>
        <w:ind w:left="0" w:firstLine="720"/>
        <w:jc w:val="both"/>
        <w:rPr>
          <w:sz w:val="28"/>
          <w:szCs w:val="28"/>
          <w:u w:val="single"/>
          <w:lang w:val="uk-UA"/>
        </w:rPr>
      </w:pPr>
      <w:r>
        <w:rPr>
          <w:sz w:val="28"/>
          <w:szCs w:val="28"/>
          <w:u w:val="single"/>
          <w:lang w:val="uk-UA"/>
        </w:rPr>
        <w:t>На які закони України поширюється</w:t>
      </w:r>
    </w:p>
    <w:p w:rsidR="00AB2472" w:rsidRPr="005F3E1E" w:rsidRDefault="00AB2472" w:rsidP="00D10B36">
      <w:pPr>
        <w:pStyle w:val="NormalWeb"/>
        <w:spacing w:before="0" w:beforeAutospacing="0" w:after="0" w:afterAutospacing="0"/>
        <w:ind w:left="1069"/>
        <w:jc w:val="both"/>
        <w:rPr>
          <w:sz w:val="28"/>
          <w:szCs w:val="28"/>
          <w:u w:val="single"/>
          <w:lang w:val="uk-UA"/>
        </w:rPr>
      </w:pPr>
    </w:p>
    <w:p w:rsidR="00AB2472" w:rsidRPr="005F3E1E" w:rsidRDefault="00AB2472" w:rsidP="00D10B36">
      <w:pPr>
        <w:ind w:right="-143" w:firstLine="720"/>
        <w:rPr>
          <w:sz w:val="28"/>
          <w:szCs w:val="28"/>
          <w:lang w:val="uk-UA"/>
        </w:rPr>
      </w:pPr>
      <w:r w:rsidRPr="005F3E1E">
        <w:rPr>
          <w:sz w:val="28"/>
          <w:szCs w:val="28"/>
          <w:lang w:val="uk-UA"/>
        </w:rPr>
        <w:t>Дія Порядку поширюється на осіб, які мають право на пільги за соціальною ознакою згідно із Законами України:</w:t>
      </w:r>
    </w:p>
    <w:p w:rsidR="00AB2472" w:rsidRPr="005F3E1E" w:rsidRDefault="00AB2472" w:rsidP="00D10B36">
      <w:pPr>
        <w:ind w:left="-142" w:right="-143" w:firstLine="567"/>
        <w:rPr>
          <w:sz w:val="20"/>
          <w:szCs w:val="20"/>
          <w:lang w:val="uk-UA"/>
        </w:rPr>
      </w:pPr>
    </w:p>
    <w:p w:rsidR="00AB2472" w:rsidRDefault="00AB2472" w:rsidP="00D10B36">
      <w:pPr>
        <w:jc w:val="center"/>
        <w:rPr>
          <w:lang w:val="uk-UA"/>
        </w:rPr>
      </w:pPr>
      <w:hyperlink r:id="rId5" w:tgtFrame="_blank" w:history="1">
        <w:r>
          <w:rPr>
            <w:b/>
            <w:color w:val="000000"/>
            <w:sz w:val="28"/>
            <w:szCs w:val="28"/>
            <w:lang w:val="uk-UA"/>
          </w:rPr>
          <w:t>«</w:t>
        </w:r>
        <w:r w:rsidRPr="005F3E1E">
          <w:rPr>
            <w:b/>
            <w:color w:val="000000"/>
            <w:sz w:val="28"/>
            <w:szCs w:val="28"/>
            <w:lang w:val="uk-UA"/>
          </w:rPr>
          <w:t>Про статус і соціальний захист громадян, які постраждали внас</w:t>
        </w:r>
        <w:r>
          <w:rPr>
            <w:b/>
            <w:color w:val="000000"/>
            <w:sz w:val="28"/>
            <w:szCs w:val="28"/>
            <w:lang w:val="uk-UA"/>
          </w:rPr>
          <w:t xml:space="preserve">лідок Чорнобильської катастрофи» </w:t>
        </w:r>
      </w:hyperlink>
      <w:r>
        <w:rPr>
          <w:lang w:val="uk-UA"/>
        </w:rPr>
        <w:t xml:space="preserve"> </w:t>
      </w:r>
    </w:p>
    <w:p w:rsidR="00AB2472" w:rsidRPr="005F3E1E" w:rsidRDefault="00AB2472" w:rsidP="00D10B36">
      <w:pPr>
        <w:jc w:val="center"/>
        <w:rPr>
          <w:sz w:val="28"/>
          <w:szCs w:val="28"/>
          <w:lang w:val="uk-UA"/>
        </w:rPr>
      </w:pPr>
      <w:r>
        <w:rPr>
          <w:lang w:val="uk-UA"/>
        </w:rPr>
        <w:t>(Н</w:t>
      </w:r>
      <w:r w:rsidRPr="005F3E1E">
        <w:rPr>
          <w:sz w:val="28"/>
          <w:szCs w:val="28"/>
          <w:lang w:val="uk-UA"/>
        </w:rPr>
        <w:t>а обліку перебуває 145  пільговиків</w:t>
      </w:r>
      <w:r>
        <w:rPr>
          <w:sz w:val="28"/>
          <w:szCs w:val="28"/>
          <w:lang w:val="uk-UA"/>
        </w:rPr>
        <w:t>)</w:t>
      </w:r>
    </w:p>
    <w:p w:rsidR="00AB2472" w:rsidRPr="005F3E1E" w:rsidRDefault="00AB2472" w:rsidP="00D10B36">
      <w:pPr>
        <w:jc w:val="center"/>
        <w:rPr>
          <w:b/>
          <w:color w:val="000000"/>
          <w:sz w:val="20"/>
          <w:szCs w:val="20"/>
          <w:lang w:val="uk-UA"/>
        </w:rPr>
      </w:pPr>
    </w:p>
    <w:p w:rsidR="00AB2472" w:rsidRPr="005F3E1E" w:rsidRDefault="00AB2472" w:rsidP="00D10B36">
      <w:pPr>
        <w:pStyle w:val="ListParagraph"/>
        <w:numPr>
          <w:ilvl w:val="0"/>
          <w:numId w:val="17"/>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особи, які постраждали внаслідок Чорнобильської катастрофи, віднесені до категорії 3;</w:t>
      </w:r>
    </w:p>
    <w:p w:rsidR="00AB2472" w:rsidRPr="005F3E1E" w:rsidRDefault="00AB2472" w:rsidP="00D10B36">
      <w:pPr>
        <w:pStyle w:val="ListParagraph"/>
        <w:numPr>
          <w:ilvl w:val="0"/>
          <w:numId w:val="17"/>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дружини (чоловіки) та опікуни (на час опікунства) дітей померлих громадян з числа учасників ліквідації наслідків аварії на Чорнобильській АЕС, віднесених до категорії 3, смерть яких пов’язана з Чорнобильською катастрофою; </w:t>
      </w:r>
    </w:p>
    <w:p w:rsidR="00AB2472" w:rsidRPr="005F3E1E" w:rsidRDefault="00AB2472" w:rsidP="00D10B36">
      <w:pPr>
        <w:pStyle w:val="ListParagraph"/>
        <w:numPr>
          <w:ilvl w:val="0"/>
          <w:numId w:val="17"/>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сім’ї, які мають дитину-інваліда, інвалідність якої пов’язана з наслідками Чорнобильської катастрофи; </w:t>
      </w:r>
    </w:p>
    <w:p w:rsidR="00AB2472" w:rsidRPr="005F3E1E" w:rsidRDefault="00AB2472" w:rsidP="00D10B36">
      <w:pPr>
        <w:pStyle w:val="ListParagraph"/>
        <w:numPr>
          <w:ilvl w:val="0"/>
          <w:numId w:val="17"/>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діти, потерпілі від Чорнобильської катастрофи; </w:t>
      </w:r>
    </w:p>
    <w:p w:rsidR="00AB2472" w:rsidRPr="005F3E1E" w:rsidRDefault="00AB2472" w:rsidP="00D10B36">
      <w:pPr>
        <w:pStyle w:val="ListParagraph"/>
        <w:numPr>
          <w:ilvl w:val="0"/>
          <w:numId w:val="17"/>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особи, які працювали з моменту аварії до 1 липня 1986 р. не менше ніж 14 календарних днів або не менше ніж три місяці протягом 1986-1987 років за межами зони відчуження на роботах з особливо шкідливими умовами праці (за радіаційним фактором), пов’язаними з ліквідацією наслідків Чорнобильської катастрофи, що виконувалися за урядовими завданнями.</w:t>
      </w:r>
    </w:p>
    <w:p w:rsidR="00AB2472" w:rsidRPr="00AC7F46" w:rsidRDefault="00AB2472" w:rsidP="00D10B36">
      <w:pPr>
        <w:pStyle w:val="ListParagraph"/>
        <w:spacing w:after="0" w:line="240" w:lineRule="auto"/>
        <w:ind w:left="567"/>
        <w:jc w:val="both"/>
        <w:rPr>
          <w:rFonts w:ascii="Times New Roman" w:hAnsi="Times New Roman"/>
          <w:sz w:val="28"/>
          <w:szCs w:val="28"/>
          <w:lang w:val="uk-UA"/>
        </w:rPr>
      </w:pPr>
    </w:p>
    <w:p w:rsidR="00AB2472" w:rsidRPr="00AC7F46" w:rsidRDefault="00AB2472" w:rsidP="00D10B36">
      <w:pPr>
        <w:ind w:firstLine="284"/>
        <w:jc w:val="center"/>
        <w:rPr>
          <w:sz w:val="28"/>
          <w:szCs w:val="28"/>
          <w:lang w:val="uk-UA"/>
        </w:rPr>
      </w:pPr>
      <w:hyperlink r:id="rId6" w:tgtFrame="_blank" w:history="1">
        <w:r>
          <w:rPr>
            <w:b/>
            <w:color w:val="000000"/>
            <w:sz w:val="28"/>
            <w:szCs w:val="28"/>
            <w:lang w:val="uk-UA"/>
          </w:rPr>
          <w:t>«</w:t>
        </w:r>
        <w:r w:rsidRPr="005F3E1E">
          <w:rPr>
            <w:b/>
            <w:color w:val="000000"/>
            <w:sz w:val="28"/>
            <w:szCs w:val="28"/>
            <w:lang w:val="uk-UA"/>
          </w:rPr>
          <w:t>Про статус ветеранів війни, гарантії їх соціального захисту</w:t>
        </w:r>
      </w:hyperlink>
      <w:r>
        <w:rPr>
          <w:lang w:val="uk-UA"/>
        </w:rPr>
        <w:t>»</w:t>
      </w:r>
    </w:p>
    <w:p w:rsidR="00AB2472" w:rsidRPr="005F3E1E" w:rsidRDefault="00AB2472" w:rsidP="00D10B36">
      <w:pPr>
        <w:jc w:val="center"/>
        <w:rPr>
          <w:sz w:val="28"/>
          <w:szCs w:val="28"/>
          <w:lang w:val="uk-UA"/>
        </w:rPr>
      </w:pPr>
      <w:r>
        <w:rPr>
          <w:sz w:val="28"/>
          <w:szCs w:val="28"/>
          <w:lang w:val="uk-UA"/>
        </w:rPr>
        <w:t>(н</w:t>
      </w:r>
      <w:r w:rsidRPr="005F3E1E">
        <w:rPr>
          <w:sz w:val="28"/>
          <w:szCs w:val="28"/>
          <w:lang w:val="uk-UA"/>
        </w:rPr>
        <w:t>а обліку перебуває 3713 пільговиків</w:t>
      </w:r>
      <w:r>
        <w:rPr>
          <w:sz w:val="28"/>
          <w:szCs w:val="28"/>
          <w:lang w:val="uk-UA"/>
        </w:rPr>
        <w:t>)</w:t>
      </w:r>
    </w:p>
    <w:p w:rsidR="00AB2472" w:rsidRPr="005F3E1E" w:rsidRDefault="00AB2472" w:rsidP="00D10B36">
      <w:pPr>
        <w:ind w:firstLine="284"/>
        <w:jc w:val="center"/>
        <w:rPr>
          <w:b/>
          <w:color w:val="000000"/>
          <w:sz w:val="28"/>
          <w:szCs w:val="28"/>
          <w:lang w:val="uk-UA"/>
        </w:rPr>
      </w:pPr>
    </w:p>
    <w:p w:rsidR="00AB2472" w:rsidRPr="005F3E1E" w:rsidRDefault="00AB2472" w:rsidP="00D10B36">
      <w:pPr>
        <w:pStyle w:val="ListParagraph"/>
        <w:numPr>
          <w:ilvl w:val="0"/>
          <w:numId w:val="18"/>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учасники війни; </w:t>
      </w:r>
    </w:p>
    <w:p w:rsidR="00AB2472" w:rsidRPr="005F3E1E" w:rsidRDefault="00AB2472" w:rsidP="00D10B36">
      <w:pPr>
        <w:pStyle w:val="ListParagraph"/>
        <w:numPr>
          <w:ilvl w:val="0"/>
          <w:numId w:val="18"/>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особи, на яких поширюється чинність зазначеного Закону; </w:t>
      </w:r>
    </w:p>
    <w:p w:rsidR="00AB2472" w:rsidRPr="005F3E1E" w:rsidRDefault="00AB2472" w:rsidP="00D10B36">
      <w:pPr>
        <w:pStyle w:val="ListParagraph"/>
        <w:numPr>
          <w:ilvl w:val="0"/>
          <w:numId w:val="18"/>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ветерани праці;</w:t>
      </w:r>
    </w:p>
    <w:p w:rsidR="00AB2472" w:rsidRPr="005F3E1E" w:rsidRDefault="00AB2472" w:rsidP="00D10B36">
      <w:pPr>
        <w:pStyle w:val="ListParagraph"/>
        <w:numPr>
          <w:ilvl w:val="0"/>
          <w:numId w:val="18"/>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особи, які мають особливі трудові заслуги перед Батьківщиною; </w:t>
      </w:r>
    </w:p>
    <w:p w:rsidR="00AB2472" w:rsidRPr="005F3E1E" w:rsidRDefault="00AB2472" w:rsidP="00AC7F46">
      <w:pPr>
        <w:pStyle w:val="ListParagraph"/>
        <w:numPr>
          <w:ilvl w:val="0"/>
          <w:numId w:val="18"/>
        </w:numPr>
        <w:spacing w:after="0" w:line="240" w:lineRule="auto"/>
        <w:ind w:left="567" w:hanging="567"/>
        <w:jc w:val="both"/>
        <w:rPr>
          <w:rFonts w:ascii="Times New Roman" w:hAnsi="Times New Roman"/>
          <w:sz w:val="20"/>
          <w:szCs w:val="20"/>
          <w:lang w:val="uk-UA"/>
        </w:rPr>
      </w:pPr>
      <w:r w:rsidRPr="005F3E1E">
        <w:rPr>
          <w:rFonts w:ascii="Times New Roman" w:hAnsi="Times New Roman"/>
          <w:sz w:val="28"/>
          <w:szCs w:val="28"/>
          <w:lang w:val="uk-UA"/>
        </w:rPr>
        <w:t>вдови (вдівці) та батьки померлих осіб, які мають особливі заслуги перед Батьківщиною).</w:t>
      </w:r>
    </w:p>
    <w:p w:rsidR="00AB2472" w:rsidRPr="00AC7F46" w:rsidRDefault="00AB2472" w:rsidP="00D10B36">
      <w:pPr>
        <w:jc w:val="center"/>
        <w:rPr>
          <w:sz w:val="28"/>
          <w:szCs w:val="28"/>
          <w:lang w:val="uk-UA"/>
        </w:rPr>
      </w:pPr>
      <w:hyperlink r:id="rId7" w:tgtFrame="_blank" w:history="1">
        <w:r>
          <w:rPr>
            <w:b/>
            <w:color w:val="000000"/>
            <w:sz w:val="28"/>
            <w:szCs w:val="28"/>
            <w:lang w:val="uk-UA"/>
          </w:rPr>
          <w:t xml:space="preserve"> «</w:t>
        </w:r>
        <w:r w:rsidRPr="005F3E1E">
          <w:rPr>
            <w:b/>
            <w:color w:val="000000"/>
            <w:sz w:val="28"/>
            <w:szCs w:val="28"/>
            <w:lang w:val="uk-UA"/>
          </w:rPr>
          <w:t>Про основні засади соціального захисту ветеранів праці та інших громадян похилого віку в Україні</w:t>
        </w:r>
        <w:r>
          <w:rPr>
            <w:b/>
            <w:color w:val="000000"/>
            <w:sz w:val="28"/>
            <w:szCs w:val="28"/>
            <w:lang w:val="uk-UA"/>
          </w:rPr>
          <w:t>»</w:t>
        </w:r>
        <w:r w:rsidRPr="005F3E1E">
          <w:rPr>
            <w:b/>
            <w:color w:val="000000"/>
            <w:sz w:val="28"/>
            <w:szCs w:val="28"/>
            <w:lang w:val="uk-UA"/>
          </w:rPr>
          <w:t xml:space="preserve"> </w:t>
        </w:r>
      </w:hyperlink>
    </w:p>
    <w:p w:rsidR="00AB2472" w:rsidRPr="005F3E1E" w:rsidRDefault="00AB2472" w:rsidP="00D10B36">
      <w:pPr>
        <w:jc w:val="center"/>
        <w:rPr>
          <w:sz w:val="28"/>
          <w:szCs w:val="28"/>
          <w:lang w:val="uk-UA"/>
        </w:rPr>
      </w:pPr>
      <w:r>
        <w:rPr>
          <w:sz w:val="28"/>
          <w:szCs w:val="28"/>
          <w:lang w:val="uk-UA"/>
        </w:rPr>
        <w:t>(н</w:t>
      </w:r>
      <w:r w:rsidRPr="005F3E1E">
        <w:rPr>
          <w:sz w:val="28"/>
          <w:szCs w:val="28"/>
          <w:lang w:val="uk-UA"/>
        </w:rPr>
        <w:t>а обліку перебуває 14 пільговиків</w:t>
      </w:r>
      <w:r>
        <w:rPr>
          <w:sz w:val="28"/>
          <w:szCs w:val="28"/>
          <w:lang w:val="uk-UA"/>
        </w:rPr>
        <w:t>)</w:t>
      </w:r>
    </w:p>
    <w:p w:rsidR="00AB2472" w:rsidRPr="005F3E1E" w:rsidRDefault="00AB2472" w:rsidP="00D10B36">
      <w:pPr>
        <w:jc w:val="center"/>
        <w:rPr>
          <w:b/>
          <w:color w:val="000000"/>
          <w:sz w:val="20"/>
          <w:szCs w:val="20"/>
          <w:lang w:val="uk-UA"/>
        </w:rPr>
      </w:pPr>
    </w:p>
    <w:p w:rsidR="00AB2472" w:rsidRPr="005F3E1E" w:rsidRDefault="00AB2472" w:rsidP="00D10B36">
      <w:pPr>
        <w:pStyle w:val="ListParagraph"/>
        <w:numPr>
          <w:ilvl w:val="0"/>
          <w:numId w:val="19"/>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особи, які мають особливі трудові заслуги перед Батьківщиною;</w:t>
      </w:r>
    </w:p>
    <w:p w:rsidR="00AB2472" w:rsidRPr="005F3E1E" w:rsidRDefault="00AB2472" w:rsidP="00D10B36">
      <w:pPr>
        <w:pStyle w:val="ListParagraph"/>
        <w:numPr>
          <w:ilvl w:val="0"/>
          <w:numId w:val="19"/>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вдови (вдівці) та батьки померлих осіб, які мають особливі трудові заслуги перед Батьківщиною.</w:t>
      </w:r>
    </w:p>
    <w:p w:rsidR="00AB2472" w:rsidRPr="00AC7F46" w:rsidRDefault="00AB2472" w:rsidP="00D10B36">
      <w:pPr>
        <w:ind w:firstLine="284"/>
        <w:jc w:val="center"/>
        <w:rPr>
          <w:b/>
          <w:color w:val="000000"/>
          <w:sz w:val="28"/>
          <w:szCs w:val="28"/>
          <w:lang w:val="uk-UA"/>
        </w:rPr>
      </w:pPr>
      <w:hyperlink r:id="rId8" w:tgtFrame="_blank" w:history="1">
        <w:r>
          <w:rPr>
            <w:b/>
            <w:color w:val="000000"/>
            <w:sz w:val="28"/>
            <w:szCs w:val="28"/>
            <w:lang w:val="uk-UA"/>
          </w:rPr>
          <w:t>«</w:t>
        </w:r>
        <w:r w:rsidRPr="005F3E1E">
          <w:rPr>
            <w:b/>
            <w:color w:val="000000"/>
            <w:sz w:val="28"/>
            <w:szCs w:val="28"/>
            <w:lang w:val="uk-UA"/>
          </w:rPr>
          <w:t>Про освіту</w:t>
        </w:r>
        <w:r>
          <w:rPr>
            <w:b/>
            <w:color w:val="000000"/>
            <w:sz w:val="28"/>
            <w:szCs w:val="28"/>
            <w:lang w:val="uk-UA"/>
          </w:rPr>
          <w:t>»</w:t>
        </w:r>
      </w:hyperlink>
    </w:p>
    <w:p w:rsidR="00AB2472" w:rsidRPr="005F3E1E" w:rsidRDefault="00AB2472" w:rsidP="00D10B36">
      <w:pPr>
        <w:pStyle w:val="ListParagraph"/>
        <w:numPr>
          <w:ilvl w:val="0"/>
          <w:numId w:val="20"/>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пенсіонери, які раніше працювали педагогічними працівниками у сільській місцевості та селищах міського типу і проживають у них), Основами законодавства України про охорону здоров’я (пенсіонери, які раніше працювали медичними і фармацевтичними працівниками у сільській місцевості та селищах міського типу і проживають у таких населених пунктах).</w:t>
      </w:r>
    </w:p>
    <w:p w:rsidR="00AB2472" w:rsidRPr="00AC7F46" w:rsidRDefault="00AB2472" w:rsidP="00D10B36">
      <w:pPr>
        <w:jc w:val="center"/>
        <w:rPr>
          <w:b/>
          <w:color w:val="000000"/>
          <w:sz w:val="28"/>
          <w:szCs w:val="28"/>
          <w:lang w:val="uk-UA"/>
        </w:rPr>
      </w:pPr>
      <w:hyperlink r:id="rId9" w:tgtFrame="_blank" w:history="1">
        <w:r>
          <w:rPr>
            <w:b/>
            <w:color w:val="000000"/>
            <w:sz w:val="28"/>
            <w:szCs w:val="28"/>
            <w:lang w:val="uk-UA"/>
          </w:rPr>
          <w:t>«</w:t>
        </w:r>
        <w:r w:rsidRPr="005F3E1E">
          <w:rPr>
            <w:b/>
            <w:color w:val="000000"/>
            <w:sz w:val="28"/>
            <w:szCs w:val="28"/>
            <w:lang w:val="uk-UA"/>
          </w:rPr>
          <w:t>Про бібліотеки і бібліотечну справу</w:t>
        </w:r>
        <w:r>
          <w:rPr>
            <w:b/>
            <w:color w:val="000000"/>
            <w:sz w:val="28"/>
            <w:szCs w:val="28"/>
            <w:lang w:val="uk-UA"/>
          </w:rPr>
          <w:t>»</w:t>
        </w:r>
      </w:hyperlink>
    </w:p>
    <w:p w:rsidR="00AB2472" w:rsidRPr="005F3E1E" w:rsidRDefault="00AB2472" w:rsidP="00D10B36">
      <w:pPr>
        <w:pStyle w:val="ListParagraph"/>
        <w:numPr>
          <w:ilvl w:val="0"/>
          <w:numId w:val="20"/>
        </w:numPr>
        <w:spacing w:after="0" w:line="240" w:lineRule="auto"/>
        <w:ind w:left="567" w:hanging="578"/>
        <w:jc w:val="both"/>
        <w:rPr>
          <w:rFonts w:ascii="Times New Roman" w:hAnsi="Times New Roman"/>
          <w:sz w:val="28"/>
          <w:szCs w:val="28"/>
          <w:lang w:val="uk-UA"/>
        </w:rPr>
      </w:pPr>
      <w:r w:rsidRPr="005F3E1E">
        <w:rPr>
          <w:rFonts w:ascii="Times New Roman" w:hAnsi="Times New Roman"/>
          <w:sz w:val="28"/>
          <w:szCs w:val="28"/>
          <w:lang w:val="uk-UA"/>
        </w:rPr>
        <w:t>пенсіонери, які раніше працювали у бібліотеках у сільській місцевості та селищах міського типу і проживають у них.</w:t>
      </w:r>
    </w:p>
    <w:p w:rsidR="00AB2472" w:rsidRPr="005F3E1E" w:rsidRDefault="00AB2472" w:rsidP="00D10B36">
      <w:pPr>
        <w:pStyle w:val="ListParagraph"/>
        <w:spacing w:after="0" w:line="240" w:lineRule="auto"/>
        <w:ind w:left="567"/>
        <w:jc w:val="both"/>
        <w:rPr>
          <w:rFonts w:ascii="Times New Roman" w:hAnsi="Times New Roman"/>
          <w:sz w:val="28"/>
          <w:szCs w:val="28"/>
          <w:lang w:val="uk-UA"/>
        </w:rPr>
      </w:pPr>
    </w:p>
    <w:p w:rsidR="00AB2472" w:rsidRPr="005F3E1E" w:rsidRDefault="00AB2472" w:rsidP="00D10B36">
      <w:pPr>
        <w:ind w:firstLine="284"/>
        <w:jc w:val="center"/>
        <w:rPr>
          <w:b/>
          <w:color w:val="000000"/>
          <w:sz w:val="28"/>
          <w:szCs w:val="28"/>
          <w:lang w:val="uk-UA"/>
        </w:rPr>
      </w:pPr>
      <w:hyperlink r:id="rId10" w:tgtFrame="_blank" w:history="1">
        <w:r>
          <w:rPr>
            <w:b/>
            <w:color w:val="000000"/>
            <w:sz w:val="28"/>
            <w:szCs w:val="28"/>
            <w:lang w:val="uk-UA"/>
          </w:rPr>
          <w:t>«</w:t>
        </w:r>
        <w:r w:rsidRPr="005F3E1E">
          <w:rPr>
            <w:b/>
            <w:color w:val="000000"/>
            <w:sz w:val="28"/>
            <w:szCs w:val="28"/>
            <w:lang w:val="uk-UA"/>
          </w:rPr>
          <w:t>Про захист рослин</w:t>
        </w:r>
        <w:r>
          <w:rPr>
            <w:b/>
            <w:color w:val="000000"/>
            <w:sz w:val="28"/>
            <w:szCs w:val="28"/>
            <w:lang w:val="uk-UA"/>
          </w:rPr>
          <w:t>»</w:t>
        </w:r>
      </w:hyperlink>
    </w:p>
    <w:p w:rsidR="00AB2472" w:rsidRPr="005F3E1E" w:rsidRDefault="00AB2472" w:rsidP="00AC7F46">
      <w:pPr>
        <w:pStyle w:val="ListParagraph"/>
        <w:numPr>
          <w:ilvl w:val="0"/>
          <w:numId w:val="20"/>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пенсіонери, які працювали у сфері захисту рослин у сільській місцевості і проживають там.</w:t>
      </w:r>
    </w:p>
    <w:p w:rsidR="00AB2472" w:rsidRPr="005F3E1E" w:rsidRDefault="00AB2472" w:rsidP="00D10B36">
      <w:pPr>
        <w:ind w:firstLine="284"/>
        <w:jc w:val="center"/>
        <w:rPr>
          <w:sz w:val="28"/>
          <w:szCs w:val="28"/>
          <w:lang w:val="uk-UA"/>
        </w:rPr>
      </w:pPr>
      <w:hyperlink r:id="rId11" w:tgtFrame="_blank" w:history="1">
        <w:r>
          <w:rPr>
            <w:b/>
            <w:color w:val="000000"/>
            <w:sz w:val="28"/>
            <w:szCs w:val="28"/>
            <w:lang w:val="uk-UA"/>
          </w:rPr>
          <w:t>«</w:t>
        </w:r>
        <w:r w:rsidRPr="005F3E1E">
          <w:rPr>
            <w:b/>
            <w:color w:val="000000"/>
            <w:sz w:val="28"/>
            <w:szCs w:val="28"/>
            <w:lang w:val="uk-UA"/>
          </w:rPr>
          <w:t>Про жертви нацистських переслідувань</w:t>
        </w:r>
        <w:r>
          <w:rPr>
            <w:b/>
            <w:color w:val="000000"/>
            <w:sz w:val="28"/>
            <w:szCs w:val="28"/>
            <w:lang w:val="uk-UA"/>
          </w:rPr>
          <w:t>»</w:t>
        </w:r>
      </w:hyperlink>
    </w:p>
    <w:p w:rsidR="00AB2472" w:rsidRPr="005F3E1E" w:rsidRDefault="00AB2472" w:rsidP="00D10B36">
      <w:pPr>
        <w:jc w:val="center"/>
        <w:rPr>
          <w:sz w:val="28"/>
          <w:szCs w:val="28"/>
          <w:lang w:val="uk-UA"/>
        </w:rPr>
      </w:pPr>
      <w:r>
        <w:rPr>
          <w:sz w:val="28"/>
          <w:szCs w:val="28"/>
          <w:lang w:val="uk-UA"/>
        </w:rPr>
        <w:t>(н</w:t>
      </w:r>
      <w:r w:rsidRPr="005F3E1E">
        <w:rPr>
          <w:sz w:val="28"/>
          <w:szCs w:val="28"/>
          <w:lang w:val="uk-UA"/>
        </w:rPr>
        <w:t>а обліку перебуває 12 пільговиків</w:t>
      </w:r>
      <w:r>
        <w:rPr>
          <w:sz w:val="28"/>
          <w:szCs w:val="28"/>
          <w:lang w:val="uk-UA"/>
        </w:rPr>
        <w:t>)</w:t>
      </w:r>
    </w:p>
    <w:p w:rsidR="00AB2472" w:rsidRPr="00AC7F46" w:rsidRDefault="00AB2472" w:rsidP="00D10B36">
      <w:pPr>
        <w:ind w:firstLine="284"/>
        <w:jc w:val="center"/>
        <w:rPr>
          <w:sz w:val="28"/>
          <w:szCs w:val="28"/>
          <w:lang w:val="uk-UA"/>
        </w:rPr>
      </w:pPr>
      <w:hyperlink r:id="rId12" w:tgtFrame="_blank" w:history="1">
        <w:r>
          <w:rPr>
            <w:b/>
            <w:color w:val="000000"/>
            <w:sz w:val="28"/>
            <w:szCs w:val="28"/>
            <w:lang w:val="uk-UA"/>
          </w:rPr>
          <w:t>«</w:t>
        </w:r>
        <w:r w:rsidRPr="005F3E1E">
          <w:rPr>
            <w:b/>
            <w:color w:val="000000"/>
            <w:sz w:val="28"/>
            <w:szCs w:val="28"/>
            <w:lang w:val="uk-UA"/>
          </w:rPr>
          <w:t>Про охорону дитинства</w:t>
        </w:r>
        <w:r>
          <w:rPr>
            <w:b/>
            <w:color w:val="000000"/>
            <w:sz w:val="28"/>
            <w:szCs w:val="28"/>
            <w:lang w:val="uk-UA"/>
          </w:rPr>
          <w:t>»</w:t>
        </w:r>
      </w:hyperlink>
    </w:p>
    <w:p w:rsidR="00AB2472" w:rsidRPr="005F3E1E" w:rsidRDefault="00AB2472" w:rsidP="00AC7F46">
      <w:pPr>
        <w:jc w:val="center"/>
        <w:rPr>
          <w:b/>
          <w:color w:val="000000"/>
          <w:sz w:val="20"/>
          <w:szCs w:val="20"/>
          <w:lang w:val="uk-UA"/>
        </w:rPr>
      </w:pPr>
      <w:r>
        <w:rPr>
          <w:sz w:val="28"/>
          <w:szCs w:val="28"/>
          <w:lang w:val="uk-UA"/>
        </w:rPr>
        <w:t>(н</w:t>
      </w:r>
      <w:r w:rsidRPr="005F3E1E">
        <w:rPr>
          <w:sz w:val="28"/>
          <w:szCs w:val="28"/>
          <w:lang w:val="uk-UA"/>
        </w:rPr>
        <w:t>а обліку перебуває 789 пільговиків</w:t>
      </w:r>
      <w:r>
        <w:rPr>
          <w:sz w:val="28"/>
          <w:szCs w:val="28"/>
          <w:lang w:val="uk-UA"/>
        </w:rPr>
        <w:t>)</w:t>
      </w:r>
    </w:p>
    <w:p w:rsidR="00AB2472" w:rsidRPr="00AC7F46" w:rsidRDefault="00AB2472" w:rsidP="00AC7F46">
      <w:pPr>
        <w:pStyle w:val="ListParagraph"/>
        <w:numPr>
          <w:ilvl w:val="0"/>
          <w:numId w:val="20"/>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багатодітні сім’ї, дитячі будинки сімейного типу та прийомні сім’ї, в яких не менше року проживають троє або більше дітей, сім’ї, в яких не менше року проживають троє і більше дітей, враховуючи тих, над якими встановлено опіку чи піклування.</w:t>
      </w:r>
    </w:p>
    <w:p w:rsidR="00AB2472" w:rsidRPr="005F3E1E" w:rsidRDefault="00AB2472" w:rsidP="00D10B36">
      <w:pPr>
        <w:ind w:firstLine="284"/>
        <w:jc w:val="center"/>
        <w:rPr>
          <w:sz w:val="28"/>
          <w:szCs w:val="28"/>
          <w:lang w:val="uk-UA"/>
        </w:rPr>
      </w:pPr>
      <w:hyperlink r:id="rId13" w:tgtFrame="_blank" w:history="1">
        <w:r>
          <w:rPr>
            <w:b/>
            <w:color w:val="000000"/>
            <w:sz w:val="28"/>
            <w:szCs w:val="28"/>
            <w:lang w:val="uk-UA"/>
          </w:rPr>
          <w:t>«</w:t>
        </w:r>
        <w:r w:rsidRPr="005F3E1E">
          <w:rPr>
            <w:b/>
            <w:color w:val="000000"/>
            <w:sz w:val="28"/>
            <w:szCs w:val="28"/>
            <w:lang w:val="uk-UA"/>
          </w:rPr>
          <w:t>Про соціальний захист дітей війни</w:t>
        </w:r>
        <w:r>
          <w:rPr>
            <w:b/>
            <w:color w:val="000000"/>
            <w:sz w:val="28"/>
            <w:szCs w:val="28"/>
            <w:lang w:val="uk-UA"/>
          </w:rPr>
          <w:t>»</w:t>
        </w:r>
      </w:hyperlink>
    </w:p>
    <w:p w:rsidR="00AB2472" w:rsidRPr="005F3E1E" w:rsidRDefault="00AB2472" w:rsidP="00D10B36">
      <w:pPr>
        <w:jc w:val="center"/>
        <w:rPr>
          <w:sz w:val="28"/>
          <w:szCs w:val="28"/>
          <w:lang w:val="uk-UA"/>
        </w:rPr>
      </w:pPr>
      <w:r>
        <w:rPr>
          <w:sz w:val="28"/>
          <w:szCs w:val="28"/>
          <w:lang w:val="uk-UA"/>
        </w:rPr>
        <w:t>(н</w:t>
      </w:r>
      <w:r w:rsidRPr="005F3E1E">
        <w:rPr>
          <w:sz w:val="28"/>
          <w:szCs w:val="28"/>
          <w:lang w:val="uk-UA"/>
        </w:rPr>
        <w:t>а обліку перебуває 22693 пільговиків</w:t>
      </w:r>
      <w:r>
        <w:rPr>
          <w:sz w:val="28"/>
          <w:szCs w:val="28"/>
          <w:lang w:val="uk-UA"/>
        </w:rPr>
        <w:t>)</w:t>
      </w:r>
    </w:p>
    <w:p w:rsidR="00AB2472" w:rsidRPr="005F3E1E" w:rsidRDefault="00AB2472" w:rsidP="00D10B36">
      <w:pPr>
        <w:ind w:firstLine="284"/>
        <w:jc w:val="center"/>
        <w:rPr>
          <w:b/>
          <w:color w:val="000000"/>
          <w:sz w:val="28"/>
          <w:szCs w:val="28"/>
          <w:lang w:val="uk-UA"/>
        </w:rPr>
      </w:pPr>
      <w:hyperlink r:id="rId14" w:tgtFrame="_blank" w:history="1">
        <w:r>
          <w:rPr>
            <w:b/>
            <w:color w:val="000000"/>
            <w:sz w:val="28"/>
            <w:szCs w:val="28"/>
            <w:lang w:val="uk-UA"/>
          </w:rPr>
          <w:t>«</w:t>
        </w:r>
        <w:r w:rsidRPr="005F3E1E">
          <w:rPr>
            <w:b/>
            <w:color w:val="000000"/>
            <w:sz w:val="28"/>
            <w:szCs w:val="28"/>
            <w:lang w:val="uk-UA"/>
          </w:rPr>
          <w:t>Про культуру</w:t>
        </w:r>
        <w:r>
          <w:rPr>
            <w:b/>
            <w:color w:val="000000"/>
            <w:sz w:val="28"/>
            <w:szCs w:val="28"/>
            <w:lang w:val="uk-UA"/>
          </w:rPr>
          <w:t>»</w:t>
        </w:r>
      </w:hyperlink>
    </w:p>
    <w:p w:rsidR="00AB2472" w:rsidRPr="005F3E1E" w:rsidRDefault="00AB2472" w:rsidP="00D10B36">
      <w:pPr>
        <w:pStyle w:val="ListParagraph"/>
        <w:numPr>
          <w:ilvl w:val="0"/>
          <w:numId w:val="20"/>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пенсіонери, які раніше працювали в державних та комунальних закладах культури, закладах освіти сфери культури у сільській місцевості і селищах міського типу і проживають у них.</w:t>
      </w:r>
    </w:p>
    <w:p w:rsidR="00AB2472" w:rsidRPr="005F3E1E" w:rsidRDefault="00AB2472" w:rsidP="00D10B36">
      <w:pPr>
        <w:pStyle w:val="ListParagraph"/>
        <w:spacing w:after="0" w:line="240" w:lineRule="auto"/>
        <w:ind w:left="567"/>
        <w:jc w:val="both"/>
        <w:rPr>
          <w:rFonts w:ascii="Times New Roman" w:hAnsi="Times New Roman"/>
          <w:sz w:val="20"/>
          <w:szCs w:val="20"/>
          <w:lang w:val="uk-UA"/>
        </w:rPr>
      </w:pPr>
    </w:p>
    <w:p w:rsidR="00AB2472" w:rsidRPr="005F3E1E" w:rsidRDefault="00AB2472" w:rsidP="00D10B36">
      <w:pPr>
        <w:ind w:firstLine="284"/>
        <w:jc w:val="center"/>
        <w:rPr>
          <w:sz w:val="28"/>
          <w:szCs w:val="28"/>
          <w:lang w:val="uk-UA"/>
        </w:rPr>
      </w:pPr>
      <w:hyperlink r:id="rId15" w:tgtFrame="_blank" w:history="1">
        <w:r w:rsidRPr="005F3E1E">
          <w:rPr>
            <w:b/>
            <w:color w:val="000000"/>
            <w:sz w:val="28"/>
            <w:szCs w:val="28"/>
            <w:lang w:val="uk-UA"/>
          </w:rPr>
          <w:t>Кодексом цивільного захисту України</w:t>
        </w:r>
      </w:hyperlink>
    </w:p>
    <w:p w:rsidR="00AB2472" w:rsidRPr="005F3E1E" w:rsidRDefault="00AB2472" w:rsidP="00D10B36">
      <w:pPr>
        <w:jc w:val="center"/>
        <w:rPr>
          <w:sz w:val="28"/>
          <w:szCs w:val="28"/>
          <w:lang w:val="uk-UA"/>
        </w:rPr>
      </w:pPr>
      <w:r>
        <w:rPr>
          <w:sz w:val="28"/>
          <w:szCs w:val="28"/>
          <w:lang w:val="uk-UA"/>
        </w:rPr>
        <w:t>(н</w:t>
      </w:r>
      <w:r w:rsidRPr="005F3E1E">
        <w:rPr>
          <w:sz w:val="28"/>
          <w:szCs w:val="28"/>
          <w:lang w:val="uk-UA"/>
        </w:rPr>
        <w:t>а обліку перебуває 27 пільговиків</w:t>
      </w:r>
      <w:r>
        <w:rPr>
          <w:sz w:val="28"/>
          <w:szCs w:val="28"/>
          <w:lang w:val="uk-UA"/>
        </w:rPr>
        <w:t>)</w:t>
      </w:r>
    </w:p>
    <w:p w:rsidR="00AB2472" w:rsidRPr="005F3E1E" w:rsidRDefault="00AB2472" w:rsidP="00D10B36">
      <w:pPr>
        <w:ind w:firstLine="284"/>
        <w:jc w:val="center"/>
        <w:rPr>
          <w:b/>
          <w:color w:val="000000"/>
          <w:sz w:val="20"/>
          <w:szCs w:val="20"/>
          <w:lang w:val="uk-UA"/>
        </w:rPr>
      </w:pPr>
    </w:p>
    <w:p w:rsidR="00AB2472" w:rsidRPr="005F3E1E" w:rsidRDefault="00AB2472" w:rsidP="00D10B36">
      <w:pPr>
        <w:pStyle w:val="ListParagraph"/>
        <w:numPr>
          <w:ilvl w:val="0"/>
          <w:numId w:val="20"/>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батьки та члени сімей осіб рядового і начальницького складу служби цивільного захисту, які загинули (померли) або зникли безвісти під час виконання службових обов’язків; </w:t>
      </w:r>
    </w:p>
    <w:p w:rsidR="00AB2472" w:rsidRPr="005F3E1E" w:rsidRDefault="00AB2472" w:rsidP="00D10B36">
      <w:pPr>
        <w:pStyle w:val="ListParagraph"/>
        <w:numPr>
          <w:ilvl w:val="0"/>
          <w:numId w:val="20"/>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особи, звільнені із служби цивільного захисту за віком, через хворобу або за вислугою років та які стали інвалідами під час виконання службових обов’язків.</w:t>
      </w:r>
    </w:p>
    <w:p w:rsidR="00AB2472" w:rsidRPr="005F3E1E" w:rsidRDefault="00AB2472" w:rsidP="00D10B36">
      <w:pPr>
        <w:pStyle w:val="ListParagraph"/>
        <w:spacing w:after="0" w:line="240" w:lineRule="auto"/>
        <w:ind w:left="567"/>
        <w:jc w:val="both"/>
        <w:rPr>
          <w:rFonts w:ascii="Times New Roman" w:hAnsi="Times New Roman"/>
          <w:sz w:val="20"/>
          <w:szCs w:val="20"/>
          <w:lang w:val="uk-UA"/>
        </w:rPr>
      </w:pPr>
    </w:p>
    <w:p w:rsidR="00AB2472" w:rsidRPr="005F3E1E" w:rsidRDefault="00AB2472" w:rsidP="00D10B36">
      <w:pPr>
        <w:pStyle w:val="NormalWeb"/>
        <w:numPr>
          <w:ilvl w:val="0"/>
          <w:numId w:val="16"/>
        </w:numPr>
        <w:spacing w:before="0" w:beforeAutospacing="0" w:after="0" w:afterAutospacing="0"/>
        <w:ind w:left="567" w:hanging="567"/>
        <w:jc w:val="both"/>
        <w:rPr>
          <w:sz w:val="28"/>
          <w:szCs w:val="28"/>
          <w:u w:val="single"/>
          <w:lang w:val="uk-UA"/>
        </w:rPr>
      </w:pPr>
      <w:r w:rsidRPr="005F3E1E">
        <w:rPr>
          <w:sz w:val="28"/>
          <w:szCs w:val="28"/>
          <w:u w:val="single"/>
          <w:lang w:val="uk-UA"/>
        </w:rPr>
        <w:t>Які документи надаються для розрахунку визначення права на пільги</w:t>
      </w:r>
    </w:p>
    <w:p w:rsidR="00AB2472" w:rsidRPr="005F3E1E" w:rsidRDefault="00AB2472" w:rsidP="00D10B36">
      <w:pPr>
        <w:pStyle w:val="NormalWeb"/>
        <w:spacing w:before="0" w:beforeAutospacing="0" w:after="0" w:afterAutospacing="0"/>
        <w:ind w:left="567"/>
        <w:jc w:val="both"/>
        <w:rPr>
          <w:sz w:val="20"/>
          <w:szCs w:val="20"/>
          <w:u w:val="single"/>
          <w:lang w:val="uk-UA"/>
        </w:rPr>
      </w:pPr>
    </w:p>
    <w:p w:rsidR="00AB2472" w:rsidRPr="005F3E1E" w:rsidRDefault="00AB2472" w:rsidP="00D10B36">
      <w:pPr>
        <w:pStyle w:val="NormalWeb"/>
        <w:spacing w:before="0" w:beforeAutospacing="0" w:after="0" w:afterAutospacing="0"/>
        <w:ind w:firstLine="709"/>
        <w:jc w:val="both"/>
        <w:rPr>
          <w:sz w:val="28"/>
          <w:szCs w:val="28"/>
          <w:lang w:val="uk-UA"/>
        </w:rPr>
      </w:pPr>
      <w:r w:rsidRPr="005F3E1E">
        <w:rPr>
          <w:sz w:val="28"/>
          <w:szCs w:val="28"/>
          <w:lang w:val="uk-UA"/>
        </w:rPr>
        <w:t>З питання визначення права на пільги відповідно до сукупного доходу сім’ї, необхідно звернутися до управління праці та соціального захисту населення за місцем реєстрації або фактичного місця проживання.</w:t>
      </w:r>
    </w:p>
    <w:p w:rsidR="00AB2472" w:rsidRPr="005F3E1E" w:rsidRDefault="00AB2472" w:rsidP="00D10B36">
      <w:pPr>
        <w:pStyle w:val="a"/>
        <w:spacing w:before="0"/>
        <w:ind w:firstLine="0"/>
        <w:jc w:val="center"/>
        <w:rPr>
          <w:rFonts w:ascii="Times New Roman" w:hAnsi="Times New Roman"/>
          <w:i/>
          <w:sz w:val="28"/>
          <w:szCs w:val="28"/>
        </w:rPr>
      </w:pPr>
      <w:r w:rsidRPr="005F3E1E">
        <w:rPr>
          <w:rFonts w:ascii="Times New Roman" w:hAnsi="Times New Roman"/>
          <w:sz w:val="28"/>
          <w:szCs w:val="28"/>
        </w:rPr>
        <w:t>До сукупного доходу сім’ї пільговика  включаються</w:t>
      </w:r>
      <w:r w:rsidRPr="005F3E1E">
        <w:rPr>
          <w:rFonts w:ascii="Times New Roman" w:hAnsi="Times New Roman"/>
          <w:i/>
          <w:sz w:val="28"/>
          <w:szCs w:val="28"/>
        </w:rPr>
        <w:t xml:space="preserve"> нараховані:</w:t>
      </w:r>
    </w:p>
    <w:p w:rsidR="00AB2472" w:rsidRPr="005F3E1E" w:rsidRDefault="00AB2472" w:rsidP="00D10B36">
      <w:pPr>
        <w:pStyle w:val="a"/>
        <w:numPr>
          <w:ilvl w:val="0"/>
          <w:numId w:val="7"/>
        </w:numPr>
        <w:spacing w:before="0"/>
        <w:ind w:left="0" w:firstLine="0"/>
        <w:rPr>
          <w:rFonts w:ascii="Times New Roman" w:hAnsi="Times New Roman"/>
          <w:sz w:val="28"/>
          <w:szCs w:val="28"/>
        </w:rPr>
      </w:pPr>
      <w:r w:rsidRPr="005F3E1E">
        <w:rPr>
          <w:rFonts w:ascii="Times New Roman" w:hAnsi="Times New Roman"/>
          <w:sz w:val="28"/>
          <w:szCs w:val="28"/>
        </w:rPr>
        <w:t>пенсія;</w:t>
      </w:r>
    </w:p>
    <w:p w:rsidR="00AB2472" w:rsidRPr="005F3E1E" w:rsidRDefault="00AB2472" w:rsidP="00D10B36">
      <w:pPr>
        <w:pStyle w:val="a"/>
        <w:numPr>
          <w:ilvl w:val="0"/>
          <w:numId w:val="7"/>
        </w:numPr>
        <w:spacing w:before="0"/>
        <w:ind w:left="0" w:firstLine="0"/>
        <w:rPr>
          <w:rFonts w:ascii="Times New Roman" w:hAnsi="Times New Roman"/>
          <w:sz w:val="28"/>
          <w:szCs w:val="28"/>
        </w:rPr>
      </w:pPr>
      <w:r w:rsidRPr="005F3E1E">
        <w:rPr>
          <w:rFonts w:ascii="Times New Roman" w:hAnsi="Times New Roman"/>
          <w:sz w:val="28"/>
          <w:szCs w:val="28"/>
        </w:rPr>
        <w:t>заробітна плата;</w:t>
      </w:r>
    </w:p>
    <w:p w:rsidR="00AB2472" w:rsidRPr="005F3E1E" w:rsidRDefault="00AB2472" w:rsidP="00D10B36">
      <w:pPr>
        <w:pStyle w:val="a"/>
        <w:numPr>
          <w:ilvl w:val="0"/>
          <w:numId w:val="7"/>
        </w:numPr>
        <w:spacing w:before="0"/>
        <w:ind w:left="0" w:firstLine="0"/>
        <w:rPr>
          <w:rFonts w:ascii="Times New Roman" w:hAnsi="Times New Roman"/>
          <w:sz w:val="28"/>
          <w:szCs w:val="28"/>
        </w:rPr>
      </w:pPr>
      <w:r w:rsidRPr="005F3E1E">
        <w:rPr>
          <w:rFonts w:ascii="Times New Roman" w:hAnsi="Times New Roman"/>
          <w:sz w:val="28"/>
          <w:szCs w:val="28"/>
        </w:rPr>
        <w:t>грошове забезпечення;</w:t>
      </w:r>
    </w:p>
    <w:p w:rsidR="00AB2472" w:rsidRPr="005F3E1E" w:rsidRDefault="00AB2472" w:rsidP="00D10B36">
      <w:pPr>
        <w:pStyle w:val="a"/>
        <w:numPr>
          <w:ilvl w:val="0"/>
          <w:numId w:val="7"/>
        </w:numPr>
        <w:spacing w:before="0"/>
        <w:ind w:left="0" w:firstLine="0"/>
        <w:rPr>
          <w:rFonts w:ascii="Times New Roman" w:hAnsi="Times New Roman"/>
          <w:sz w:val="28"/>
          <w:szCs w:val="28"/>
        </w:rPr>
      </w:pPr>
      <w:r w:rsidRPr="005F3E1E">
        <w:rPr>
          <w:rFonts w:ascii="Times New Roman" w:hAnsi="Times New Roman"/>
          <w:sz w:val="28"/>
          <w:szCs w:val="28"/>
        </w:rPr>
        <w:t>стипендія;</w:t>
      </w:r>
    </w:p>
    <w:p w:rsidR="00AB2472" w:rsidRPr="005F3E1E" w:rsidRDefault="00AB2472" w:rsidP="00D10B36">
      <w:pPr>
        <w:pStyle w:val="a"/>
        <w:numPr>
          <w:ilvl w:val="0"/>
          <w:numId w:val="7"/>
        </w:numPr>
        <w:spacing w:before="0"/>
        <w:ind w:left="0" w:firstLine="0"/>
        <w:rPr>
          <w:rFonts w:ascii="Times New Roman" w:hAnsi="Times New Roman"/>
          <w:sz w:val="28"/>
          <w:szCs w:val="28"/>
        </w:rPr>
      </w:pPr>
      <w:r w:rsidRPr="005F3E1E">
        <w:rPr>
          <w:rFonts w:ascii="Times New Roman" w:hAnsi="Times New Roman"/>
          <w:sz w:val="28"/>
          <w:szCs w:val="28"/>
        </w:rPr>
        <w:t>соціальна допомога (крім частини допомоги при народженні дитини, виплата якої здійснюється одноразово, частини допомоги при усиновленні дитини, виплата якої здійснюється одноразово, допомоги на поховання, одноразової допомоги, яка надається відповідно до законодавства або за рішеннями органів виконавчої влади та місцевого самоврядування, підприємств, організацій незалежно від форми власності);</w:t>
      </w:r>
    </w:p>
    <w:p w:rsidR="00AB2472" w:rsidRPr="005F3E1E" w:rsidRDefault="00AB2472" w:rsidP="00D10B36">
      <w:pPr>
        <w:pStyle w:val="a"/>
        <w:numPr>
          <w:ilvl w:val="0"/>
          <w:numId w:val="7"/>
        </w:numPr>
        <w:spacing w:before="0"/>
        <w:ind w:left="0" w:firstLine="0"/>
        <w:rPr>
          <w:rFonts w:ascii="Times New Roman" w:hAnsi="Times New Roman"/>
          <w:sz w:val="28"/>
          <w:szCs w:val="28"/>
        </w:rPr>
      </w:pPr>
      <w:r w:rsidRPr="005F3E1E">
        <w:rPr>
          <w:rFonts w:ascii="Times New Roman" w:hAnsi="Times New Roman"/>
          <w:sz w:val="28"/>
          <w:szCs w:val="28"/>
        </w:rPr>
        <w:t>доходи від підприємницької діяльності.</w:t>
      </w:r>
    </w:p>
    <w:p w:rsidR="00AB2472" w:rsidRPr="005F3E1E" w:rsidRDefault="00AB2472" w:rsidP="00D10B36">
      <w:pPr>
        <w:pStyle w:val="a"/>
        <w:ind w:firstLine="720"/>
        <w:rPr>
          <w:rFonts w:ascii="Times New Roman" w:hAnsi="Times New Roman"/>
          <w:sz w:val="28"/>
          <w:szCs w:val="28"/>
        </w:rPr>
      </w:pPr>
      <w:r w:rsidRPr="005F3E1E">
        <w:rPr>
          <w:rFonts w:ascii="Times New Roman" w:hAnsi="Times New Roman"/>
          <w:i/>
          <w:sz w:val="28"/>
          <w:szCs w:val="28"/>
        </w:rPr>
        <w:t>Для працездатних осіб, у яких відсутні доходи</w:t>
      </w:r>
      <w:r w:rsidRPr="005F3E1E">
        <w:rPr>
          <w:rFonts w:ascii="Times New Roman" w:hAnsi="Times New Roman"/>
          <w:sz w:val="28"/>
          <w:szCs w:val="28"/>
        </w:rPr>
        <w:t xml:space="preserve"> </w:t>
      </w:r>
      <w:r w:rsidRPr="005F3E1E">
        <w:rPr>
          <w:rStyle w:val="rvts0"/>
          <w:rFonts w:ascii="Times New Roman" w:hAnsi="Times New Roman"/>
          <w:sz w:val="28"/>
          <w:szCs w:val="28"/>
        </w:rPr>
        <w:t>(крім осіб, які навчаються за денною формою навчання у загальноосвітніх, вищих навчальних закладах, осіб, призваних на строкову військову службу)</w:t>
      </w:r>
      <w:r w:rsidRPr="005F3E1E">
        <w:rPr>
          <w:rFonts w:ascii="Times New Roman" w:hAnsi="Times New Roman"/>
          <w:sz w:val="28"/>
          <w:szCs w:val="28"/>
        </w:rPr>
        <w:t xml:space="preserve">, </w:t>
      </w:r>
      <w:r w:rsidRPr="005F3E1E">
        <w:rPr>
          <w:rFonts w:ascii="Times New Roman" w:hAnsi="Times New Roman"/>
          <w:i/>
          <w:sz w:val="28"/>
          <w:szCs w:val="28"/>
        </w:rPr>
        <w:t>та фізичних осіб — підприємців</w:t>
      </w:r>
      <w:r w:rsidRPr="005F3E1E">
        <w:rPr>
          <w:rFonts w:ascii="Times New Roman" w:hAnsi="Times New Roman"/>
          <w:sz w:val="28"/>
          <w:szCs w:val="28"/>
        </w:rPr>
        <w:t xml:space="preserve">, які обрали спрощену систему оподаткування та є платниками єдиного податку </w:t>
      </w:r>
      <w:r w:rsidRPr="005F3E1E">
        <w:rPr>
          <w:rFonts w:ascii="Times New Roman" w:hAnsi="Times New Roman"/>
          <w:i/>
          <w:sz w:val="28"/>
          <w:szCs w:val="28"/>
        </w:rPr>
        <w:t>першої групи</w:t>
      </w:r>
      <w:r w:rsidRPr="005F3E1E">
        <w:rPr>
          <w:rFonts w:ascii="Times New Roman" w:hAnsi="Times New Roman"/>
          <w:sz w:val="28"/>
          <w:szCs w:val="28"/>
        </w:rPr>
        <w:t xml:space="preserve">, до сукупного доходу за кожний місяць враховується дохід на рівні </w:t>
      </w:r>
      <w:r w:rsidRPr="005F3E1E">
        <w:rPr>
          <w:rFonts w:ascii="Times New Roman" w:hAnsi="Times New Roman"/>
          <w:i/>
          <w:sz w:val="28"/>
          <w:szCs w:val="28"/>
        </w:rPr>
        <w:t>прожиткового мінімуму (1378,00 грн.),</w:t>
      </w:r>
      <w:r w:rsidRPr="005F3E1E">
        <w:rPr>
          <w:rFonts w:ascii="Times New Roman" w:hAnsi="Times New Roman"/>
          <w:sz w:val="28"/>
          <w:szCs w:val="28"/>
        </w:rPr>
        <w:t xml:space="preserve"> встановленого для працездатних осіб на відповідний місяць.</w:t>
      </w:r>
    </w:p>
    <w:p w:rsidR="00AB2472" w:rsidRPr="005F3E1E" w:rsidRDefault="00AB2472" w:rsidP="00D10B36">
      <w:pPr>
        <w:ind w:firstLine="720"/>
        <w:jc w:val="both"/>
        <w:rPr>
          <w:sz w:val="28"/>
          <w:szCs w:val="28"/>
          <w:lang w:val="uk-UA"/>
        </w:rPr>
      </w:pPr>
      <w:r w:rsidRPr="005F3E1E">
        <w:rPr>
          <w:i/>
          <w:sz w:val="28"/>
          <w:szCs w:val="28"/>
          <w:lang w:val="uk-UA"/>
        </w:rPr>
        <w:t>Для фізичних осіб</w:t>
      </w:r>
      <w:r w:rsidRPr="005F3E1E">
        <w:rPr>
          <w:i/>
          <w:sz w:val="28"/>
          <w:szCs w:val="28"/>
        </w:rPr>
        <w:t> </w:t>
      </w:r>
      <w:r w:rsidRPr="005F3E1E">
        <w:rPr>
          <w:i/>
          <w:sz w:val="28"/>
          <w:szCs w:val="28"/>
          <w:lang w:val="uk-UA"/>
        </w:rPr>
        <w:t>—</w:t>
      </w:r>
      <w:r w:rsidRPr="005F3E1E">
        <w:rPr>
          <w:i/>
          <w:sz w:val="28"/>
          <w:szCs w:val="28"/>
        </w:rPr>
        <w:t> </w:t>
      </w:r>
      <w:r w:rsidRPr="005F3E1E">
        <w:rPr>
          <w:i/>
          <w:sz w:val="28"/>
          <w:szCs w:val="28"/>
          <w:lang w:val="uk-UA"/>
        </w:rPr>
        <w:t>підприємців</w:t>
      </w:r>
      <w:r w:rsidRPr="005F3E1E">
        <w:rPr>
          <w:sz w:val="28"/>
          <w:szCs w:val="28"/>
          <w:lang w:val="uk-UA"/>
        </w:rPr>
        <w:t xml:space="preserve">, які обрали спрощену систему оподаткування та є платниками єдиного податку </w:t>
      </w:r>
      <w:r w:rsidRPr="005F3E1E">
        <w:rPr>
          <w:i/>
          <w:sz w:val="28"/>
          <w:szCs w:val="28"/>
          <w:lang w:val="uk-UA"/>
        </w:rPr>
        <w:t>другої групи</w:t>
      </w:r>
      <w:r w:rsidRPr="005F3E1E">
        <w:rPr>
          <w:sz w:val="28"/>
          <w:szCs w:val="28"/>
          <w:lang w:val="uk-UA"/>
        </w:rPr>
        <w:t xml:space="preserve">, до сукупного доходу за кожний місяць враховується дохід на рівні </w:t>
      </w:r>
      <w:r w:rsidRPr="005F3E1E">
        <w:rPr>
          <w:i/>
          <w:sz w:val="28"/>
          <w:szCs w:val="28"/>
          <w:lang w:val="uk-UA"/>
        </w:rPr>
        <w:t>двох прожиткових мінімумів</w:t>
      </w:r>
      <w:r w:rsidRPr="005F3E1E">
        <w:rPr>
          <w:sz w:val="28"/>
          <w:szCs w:val="28"/>
          <w:lang w:val="uk-UA"/>
        </w:rPr>
        <w:t xml:space="preserve">, установлених для працездатних осіб, </w:t>
      </w:r>
      <w:r w:rsidRPr="005F3E1E">
        <w:rPr>
          <w:i/>
          <w:sz w:val="28"/>
          <w:szCs w:val="28"/>
          <w:lang w:val="uk-UA"/>
        </w:rPr>
        <w:t>для фізичних осіб</w:t>
      </w:r>
      <w:r w:rsidRPr="005F3E1E">
        <w:rPr>
          <w:i/>
          <w:sz w:val="28"/>
          <w:szCs w:val="28"/>
        </w:rPr>
        <w:t> </w:t>
      </w:r>
      <w:r w:rsidRPr="005F3E1E">
        <w:rPr>
          <w:i/>
          <w:sz w:val="28"/>
          <w:szCs w:val="28"/>
          <w:lang w:val="uk-UA"/>
        </w:rPr>
        <w:t>— підприємців</w:t>
      </w:r>
      <w:r w:rsidRPr="005F3E1E">
        <w:rPr>
          <w:sz w:val="28"/>
          <w:szCs w:val="28"/>
          <w:lang w:val="uk-UA"/>
        </w:rPr>
        <w:t xml:space="preserve">, які обрали спрощену систему оподаткування та є платниками єдиного податку </w:t>
      </w:r>
      <w:r w:rsidRPr="005F3E1E">
        <w:rPr>
          <w:i/>
          <w:sz w:val="28"/>
          <w:szCs w:val="28"/>
          <w:lang w:val="uk-UA"/>
        </w:rPr>
        <w:t xml:space="preserve">третьої групи, — трьох прожиткових мінімумів, </w:t>
      </w:r>
      <w:r w:rsidRPr="005F3E1E">
        <w:rPr>
          <w:sz w:val="28"/>
          <w:szCs w:val="28"/>
          <w:lang w:val="uk-UA"/>
        </w:rPr>
        <w:t>установлених для працездатних осіб.</w:t>
      </w:r>
    </w:p>
    <w:p w:rsidR="00AB2472" w:rsidRPr="005F3E1E" w:rsidRDefault="00AB2472" w:rsidP="00D10B36">
      <w:pPr>
        <w:shd w:val="clear" w:color="auto" w:fill="FFFFFF"/>
        <w:ind w:firstLine="720"/>
        <w:jc w:val="both"/>
        <w:textAlignment w:val="baseline"/>
        <w:rPr>
          <w:color w:val="000000"/>
          <w:sz w:val="28"/>
          <w:szCs w:val="28"/>
          <w:lang w:val="uk-UA"/>
        </w:rPr>
      </w:pPr>
      <w:r w:rsidRPr="005F3E1E">
        <w:rPr>
          <w:color w:val="000000"/>
          <w:sz w:val="28"/>
          <w:szCs w:val="28"/>
          <w:lang w:val="uk-UA"/>
        </w:rPr>
        <w:t xml:space="preserve">Пільговики, до сукупного доходу сім’ї яких входять визначенні Порядком доходи, (крім пенсії та соціальної допомоги), або до складу сім’ї яких входять працездатні особи, подають до структурного підрозділу з питань соціального захисту населення </w:t>
      </w:r>
      <w:r w:rsidRPr="005F3E1E">
        <w:rPr>
          <w:color w:val="000000"/>
          <w:sz w:val="28"/>
          <w:szCs w:val="28"/>
          <w:u w:val="single"/>
          <w:lang w:val="uk-UA"/>
        </w:rPr>
        <w:t>декларацію про доходи сім’ї</w:t>
      </w:r>
      <w:r w:rsidRPr="005F3E1E">
        <w:rPr>
          <w:color w:val="000000"/>
          <w:sz w:val="28"/>
          <w:szCs w:val="28"/>
          <w:lang w:val="uk-UA"/>
        </w:rPr>
        <w:t xml:space="preserve"> пільговика за формою згідно з додатком, а також </w:t>
      </w:r>
      <w:r w:rsidRPr="005F3E1E">
        <w:rPr>
          <w:color w:val="000000"/>
          <w:sz w:val="28"/>
          <w:szCs w:val="28"/>
          <w:u w:val="single"/>
          <w:lang w:val="uk-UA"/>
        </w:rPr>
        <w:t>довідки про доходи свої та членів сім’ї</w:t>
      </w:r>
      <w:r w:rsidRPr="005F3E1E">
        <w:rPr>
          <w:color w:val="000000"/>
          <w:sz w:val="28"/>
          <w:szCs w:val="28"/>
          <w:lang w:val="uk-UA"/>
        </w:rPr>
        <w:t xml:space="preserve"> (крім довідок про розмір пенсії та соціальної допомоги) </w:t>
      </w:r>
      <w:r w:rsidRPr="005F3E1E">
        <w:rPr>
          <w:color w:val="000000"/>
          <w:sz w:val="28"/>
          <w:szCs w:val="28"/>
          <w:u w:val="single"/>
          <w:lang w:val="uk-UA"/>
        </w:rPr>
        <w:t>за шість місяців, що передують місяцю звернення</w:t>
      </w:r>
      <w:r w:rsidRPr="005F3E1E">
        <w:rPr>
          <w:color w:val="000000"/>
          <w:sz w:val="28"/>
          <w:szCs w:val="28"/>
          <w:lang w:val="uk-UA"/>
        </w:rPr>
        <w:t>, або документи, що підтверджують відсутність доходів за такий період.</w:t>
      </w:r>
    </w:p>
    <w:p w:rsidR="00AB2472" w:rsidRPr="005F3E1E" w:rsidRDefault="00AB2472" w:rsidP="005F3E1E">
      <w:pPr>
        <w:tabs>
          <w:tab w:val="left" w:pos="1260"/>
        </w:tabs>
        <w:ind w:firstLine="720"/>
        <w:rPr>
          <w:b/>
          <w:bCs/>
          <w:sz w:val="20"/>
          <w:szCs w:val="20"/>
          <w:lang w:val="uk-UA"/>
        </w:rPr>
      </w:pPr>
      <w:r>
        <w:rPr>
          <w:b/>
          <w:bCs/>
          <w:sz w:val="28"/>
          <w:szCs w:val="28"/>
          <w:lang w:val="uk-UA"/>
        </w:rPr>
        <w:tab/>
      </w:r>
    </w:p>
    <w:p w:rsidR="00AB2472" w:rsidRPr="005F3E1E" w:rsidRDefault="00AB2472" w:rsidP="00D10B36">
      <w:pPr>
        <w:pStyle w:val="a"/>
        <w:spacing w:before="0"/>
        <w:ind w:firstLine="720"/>
        <w:rPr>
          <w:rFonts w:ascii="Times New Roman" w:hAnsi="Times New Roman"/>
          <w:noProof/>
          <w:sz w:val="28"/>
          <w:szCs w:val="28"/>
          <w:lang w:val="ru-RU"/>
        </w:rPr>
      </w:pPr>
      <w:r w:rsidRPr="005F3E1E">
        <w:rPr>
          <w:rFonts w:ascii="Times New Roman" w:hAnsi="Times New Roman"/>
          <w:sz w:val="28"/>
          <w:szCs w:val="28"/>
        </w:rPr>
        <w:t>Д</w:t>
      </w:r>
      <w:r w:rsidRPr="005F3E1E">
        <w:rPr>
          <w:rFonts w:ascii="Times New Roman" w:hAnsi="Times New Roman"/>
          <w:noProof/>
          <w:sz w:val="28"/>
          <w:szCs w:val="28"/>
        </w:rPr>
        <w:t>о членів сім’ї пільговика під час надання пільг належать особи, на яких згідно із законодавчими актами поширюються пільги:</w:t>
      </w:r>
    </w:p>
    <w:p w:rsidR="00AB2472" w:rsidRPr="005F3E1E" w:rsidRDefault="00AB2472" w:rsidP="00D10B36">
      <w:pPr>
        <w:pStyle w:val="ListParagraph"/>
        <w:numPr>
          <w:ilvl w:val="0"/>
          <w:numId w:val="22"/>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дружина (чоловік); </w:t>
      </w:r>
    </w:p>
    <w:p w:rsidR="00AB2472" w:rsidRPr="005F3E1E" w:rsidRDefault="00AB2472" w:rsidP="00D10B36">
      <w:pPr>
        <w:pStyle w:val="ListParagraph"/>
        <w:numPr>
          <w:ilvl w:val="0"/>
          <w:numId w:val="22"/>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їх неповнолітні діти (до 18 років); </w:t>
      </w:r>
    </w:p>
    <w:p w:rsidR="00AB2472" w:rsidRPr="005F3E1E" w:rsidRDefault="00AB2472" w:rsidP="00D10B36">
      <w:pPr>
        <w:pStyle w:val="ListParagraph"/>
        <w:numPr>
          <w:ilvl w:val="0"/>
          <w:numId w:val="22"/>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неодружені повнолітні діти, визнані інвалідами з дитинства I та II групи або інвалідами I групи; </w:t>
      </w:r>
    </w:p>
    <w:p w:rsidR="00AB2472" w:rsidRPr="005F3E1E" w:rsidRDefault="00AB2472" w:rsidP="00D10B36">
      <w:pPr>
        <w:pStyle w:val="ListParagraph"/>
        <w:numPr>
          <w:ilvl w:val="0"/>
          <w:numId w:val="22"/>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непрацездатні батьки; </w:t>
      </w:r>
    </w:p>
    <w:p w:rsidR="00AB2472" w:rsidRPr="005F3E1E" w:rsidRDefault="00AB2472" w:rsidP="00D10B36">
      <w:pPr>
        <w:pStyle w:val="ListParagraph"/>
        <w:numPr>
          <w:ilvl w:val="0"/>
          <w:numId w:val="22"/>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особа, яка перебуває під опікою або піклуванням пільговика та проживає разом з ним.</w:t>
      </w:r>
    </w:p>
    <w:p w:rsidR="00AB2472" w:rsidRPr="005F3E1E" w:rsidRDefault="00AB2472" w:rsidP="00D10B36">
      <w:pPr>
        <w:spacing w:before="100" w:beforeAutospacing="1" w:after="100" w:afterAutospacing="1"/>
        <w:ind w:firstLine="720"/>
        <w:jc w:val="both"/>
        <w:rPr>
          <w:sz w:val="28"/>
          <w:szCs w:val="28"/>
          <w:lang w:val="uk-UA"/>
        </w:rPr>
      </w:pPr>
      <w:r w:rsidRPr="005F3E1E">
        <w:rPr>
          <w:sz w:val="28"/>
          <w:szCs w:val="28"/>
          <w:lang w:val="uk-UA"/>
        </w:rPr>
        <w:t xml:space="preserve">Членами сім’ї пільговика під час підтвердження права на пільги з безоплатного придбання ліків за рецептами лікарів та зубопротезування відповідно до </w:t>
      </w:r>
      <w:hyperlink r:id="rId16" w:tgtFrame="_blank" w:history="1">
        <w:r w:rsidRPr="005F3E1E">
          <w:rPr>
            <w:sz w:val="28"/>
            <w:szCs w:val="28"/>
            <w:lang w:val="uk-UA"/>
          </w:rPr>
          <w:t>Закону України</w:t>
        </w:r>
      </w:hyperlink>
      <w:r>
        <w:rPr>
          <w:sz w:val="28"/>
          <w:szCs w:val="28"/>
          <w:lang w:val="uk-UA"/>
        </w:rPr>
        <w:t xml:space="preserve"> ”</w:t>
      </w:r>
      <w:r w:rsidRPr="005F3E1E">
        <w:rPr>
          <w:sz w:val="28"/>
          <w:szCs w:val="28"/>
          <w:lang w:val="uk-UA"/>
        </w:rPr>
        <w:t xml:space="preserve">Про статус і соціальний захист громадян, які постраждали внаслідок Чорнобильської катастрофи ” вважаються: </w:t>
      </w:r>
    </w:p>
    <w:p w:rsidR="00AB2472" w:rsidRPr="005F3E1E" w:rsidRDefault="00AB2472" w:rsidP="00D10B36">
      <w:pPr>
        <w:pStyle w:val="ListParagraph"/>
        <w:numPr>
          <w:ilvl w:val="0"/>
          <w:numId w:val="23"/>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дружина (чоловік); </w:t>
      </w:r>
    </w:p>
    <w:p w:rsidR="00AB2472" w:rsidRPr="005F3E1E" w:rsidRDefault="00AB2472" w:rsidP="00D10B36">
      <w:pPr>
        <w:pStyle w:val="ListParagraph"/>
        <w:numPr>
          <w:ilvl w:val="0"/>
          <w:numId w:val="23"/>
        </w:numPr>
        <w:spacing w:before="100" w:beforeAutospacing="1" w:after="100" w:afterAutospacing="1"/>
        <w:ind w:left="567" w:hanging="567"/>
        <w:jc w:val="both"/>
        <w:rPr>
          <w:rFonts w:ascii="Times New Roman" w:hAnsi="Times New Roman"/>
          <w:sz w:val="28"/>
          <w:szCs w:val="28"/>
          <w:lang w:val="uk-UA"/>
        </w:rPr>
      </w:pPr>
      <w:r w:rsidRPr="005F3E1E">
        <w:rPr>
          <w:rFonts w:ascii="Times New Roman" w:hAnsi="Times New Roman"/>
          <w:sz w:val="28"/>
          <w:szCs w:val="28"/>
          <w:lang w:val="uk-UA"/>
        </w:rPr>
        <w:t xml:space="preserve">неповнолітні діти (до 18 років); </w:t>
      </w:r>
    </w:p>
    <w:p w:rsidR="00AB2472" w:rsidRPr="005F3E1E" w:rsidRDefault="00AB2472" w:rsidP="005F3E1E">
      <w:pPr>
        <w:pStyle w:val="ListParagraph"/>
        <w:numPr>
          <w:ilvl w:val="0"/>
          <w:numId w:val="23"/>
        </w:numPr>
        <w:spacing w:after="0" w:line="240" w:lineRule="auto"/>
        <w:ind w:left="567" w:hanging="567"/>
        <w:jc w:val="both"/>
        <w:rPr>
          <w:rFonts w:ascii="Times New Roman" w:hAnsi="Times New Roman"/>
          <w:sz w:val="28"/>
          <w:szCs w:val="28"/>
          <w:lang w:val="uk-UA"/>
        </w:rPr>
      </w:pPr>
      <w:r w:rsidRPr="005F3E1E">
        <w:rPr>
          <w:rFonts w:ascii="Times New Roman" w:hAnsi="Times New Roman"/>
          <w:sz w:val="28"/>
          <w:szCs w:val="28"/>
          <w:lang w:val="uk-UA"/>
        </w:rPr>
        <w:t>батько, мати дитини-пільговика.</w:t>
      </w:r>
    </w:p>
    <w:p w:rsidR="00AB2472" w:rsidRPr="005F3E1E" w:rsidRDefault="00AB2472" w:rsidP="005F3E1E">
      <w:pPr>
        <w:ind w:firstLine="720"/>
        <w:jc w:val="both"/>
        <w:rPr>
          <w:sz w:val="28"/>
          <w:szCs w:val="28"/>
          <w:lang w:val="uk-UA"/>
        </w:rPr>
      </w:pPr>
      <w:r w:rsidRPr="005F3E1E">
        <w:rPr>
          <w:sz w:val="28"/>
          <w:szCs w:val="28"/>
          <w:lang w:val="uk-UA"/>
        </w:rPr>
        <w:t>Інформація про доходи, для визначення права на пільги, органи соціального захисту населення у порядку обміну одержують від територіальних органів Пенсійного фонду України та Державної фіскальної служби.</w:t>
      </w:r>
    </w:p>
    <w:p w:rsidR="00AB2472" w:rsidRPr="005F3E1E" w:rsidRDefault="00AB2472" w:rsidP="005F3E1E">
      <w:pPr>
        <w:ind w:firstLine="567"/>
        <w:jc w:val="both"/>
        <w:rPr>
          <w:sz w:val="28"/>
          <w:szCs w:val="28"/>
          <w:lang w:val="uk-UA"/>
        </w:rPr>
      </w:pPr>
    </w:p>
    <w:p w:rsidR="00AB2472" w:rsidRPr="005F3E1E" w:rsidRDefault="00AB2472" w:rsidP="00D10B36">
      <w:pPr>
        <w:pStyle w:val="NormalWeb"/>
        <w:numPr>
          <w:ilvl w:val="0"/>
          <w:numId w:val="16"/>
        </w:numPr>
        <w:spacing w:before="0" w:beforeAutospacing="0" w:after="0" w:afterAutospacing="0"/>
        <w:ind w:left="567" w:hanging="567"/>
        <w:jc w:val="both"/>
        <w:rPr>
          <w:i/>
          <w:sz w:val="28"/>
          <w:szCs w:val="28"/>
          <w:u w:val="single"/>
          <w:lang w:val="uk-UA"/>
        </w:rPr>
      </w:pPr>
      <w:r w:rsidRPr="005F3E1E">
        <w:rPr>
          <w:sz w:val="28"/>
          <w:szCs w:val="28"/>
          <w:u w:val="single"/>
          <w:lang w:val="uk-UA"/>
        </w:rPr>
        <w:t>Розрахунок середньомісячного сукупного доходу сім’ї пільговика виконується в розрахунку на одну особу</w:t>
      </w:r>
    </w:p>
    <w:p w:rsidR="00AB2472" w:rsidRPr="005F3E1E" w:rsidRDefault="00AB2472" w:rsidP="00D10B36">
      <w:pPr>
        <w:ind w:firstLine="567"/>
        <w:jc w:val="center"/>
        <w:textAlignment w:val="top"/>
        <w:rPr>
          <w:b/>
          <w:sz w:val="28"/>
          <w:szCs w:val="28"/>
          <w:lang w:val="uk-UA"/>
        </w:rPr>
      </w:pPr>
    </w:p>
    <w:p w:rsidR="00AB2472" w:rsidRPr="005F3E1E" w:rsidRDefault="00AB2472" w:rsidP="00D10B36">
      <w:pPr>
        <w:ind w:firstLine="720"/>
        <w:jc w:val="both"/>
        <w:rPr>
          <w:sz w:val="28"/>
          <w:szCs w:val="28"/>
          <w:lang w:val="uk-UA"/>
        </w:rPr>
      </w:pPr>
      <w:r w:rsidRPr="005F3E1E">
        <w:rPr>
          <w:sz w:val="28"/>
          <w:szCs w:val="28"/>
          <w:lang w:val="uk-UA"/>
        </w:rPr>
        <w:t xml:space="preserve">Для визначення права на отримання пільги відповідно до </w:t>
      </w:r>
      <w:r w:rsidRPr="005F3E1E">
        <w:rPr>
          <w:color w:val="000000"/>
          <w:sz w:val="28"/>
          <w:szCs w:val="28"/>
          <w:lang w:val="uk-UA"/>
        </w:rPr>
        <w:t>середньомісячного сукупного доходу сім’ї, с</w:t>
      </w:r>
      <w:r w:rsidRPr="005F3E1E">
        <w:rPr>
          <w:sz w:val="28"/>
          <w:szCs w:val="28"/>
          <w:lang w:val="uk-UA"/>
        </w:rPr>
        <w:t>початку виконується розрахунок середньомісячного доходу окремо по кожному члену родини (складаються усі доходи та діляться на 6 місяців).</w:t>
      </w:r>
    </w:p>
    <w:p w:rsidR="00AB2472" w:rsidRPr="005F3E1E" w:rsidRDefault="00AB2472" w:rsidP="00D10B36">
      <w:pPr>
        <w:ind w:firstLine="720"/>
        <w:jc w:val="both"/>
        <w:rPr>
          <w:sz w:val="28"/>
          <w:szCs w:val="28"/>
          <w:lang w:val="uk-UA"/>
        </w:rPr>
      </w:pPr>
      <w:r w:rsidRPr="005F3E1E">
        <w:rPr>
          <w:sz w:val="28"/>
          <w:szCs w:val="28"/>
          <w:lang w:val="uk-UA"/>
        </w:rPr>
        <w:t>Потім виконується розрахунок середньомісячного сукупного доходу сім’ї пільговика (складаються розраховані середньомісячні доходи кожного члена родини та діляться на кількість членів родини, на яких поширюється пільга).</w:t>
      </w:r>
    </w:p>
    <w:p w:rsidR="00AB2472" w:rsidRPr="005F3E1E" w:rsidRDefault="00AB2472" w:rsidP="00D10B36">
      <w:pPr>
        <w:ind w:firstLine="720"/>
        <w:jc w:val="both"/>
        <w:rPr>
          <w:sz w:val="28"/>
          <w:szCs w:val="28"/>
          <w:lang w:val="uk-UA"/>
        </w:rPr>
      </w:pPr>
      <w:r w:rsidRPr="005F3E1E">
        <w:rPr>
          <w:sz w:val="28"/>
          <w:szCs w:val="28"/>
          <w:lang w:val="uk-UA"/>
        </w:rPr>
        <w:t>Порівнюється розрахований середньомісячний сукупний дохід сім’ї пільговика в розрахунку на одну особу з розміром податкової соціальної пільги (станом на 2016 рік - 1930 грн.).</w:t>
      </w:r>
    </w:p>
    <w:p w:rsidR="00AB2472" w:rsidRPr="005F3E1E" w:rsidRDefault="00AB2472" w:rsidP="00D10B36">
      <w:pPr>
        <w:ind w:firstLine="720"/>
        <w:jc w:val="both"/>
        <w:rPr>
          <w:sz w:val="28"/>
          <w:szCs w:val="28"/>
          <w:lang w:val="uk-UA"/>
        </w:rPr>
      </w:pPr>
      <w:r w:rsidRPr="005F3E1E">
        <w:rPr>
          <w:sz w:val="28"/>
          <w:szCs w:val="28"/>
          <w:lang w:val="uk-UA"/>
        </w:rPr>
        <w:t xml:space="preserve">Якщо розрахований середньомісячний сукупний дохід сім’ї пільговика в розрахунку на одну особу менше або дорівнює 1930.00 грн., пільговик має право на пільги. </w:t>
      </w:r>
    </w:p>
    <w:p w:rsidR="00AB2472" w:rsidRPr="005F3E1E" w:rsidRDefault="00AB2472" w:rsidP="00D10B36">
      <w:pPr>
        <w:ind w:firstLine="567"/>
        <w:jc w:val="both"/>
        <w:rPr>
          <w:sz w:val="28"/>
          <w:szCs w:val="28"/>
          <w:lang w:val="uk-UA"/>
        </w:rPr>
      </w:pPr>
    </w:p>
    <w:p w:rsidR="00AB2472" w:rsidRPr="005F3E1E" w:rsidRDefault="00AB2472" w:rsidP="00D10B36">
      <w:pPr>
        <w:ind w:firstLine="567"/>
        <w:jc w:val="both"/>
        <w:rPr>
          <w:i/>
          <w:sz w:val="28"/>
          <w:szCs w:val="28"/>
          <w:u w:val="single"/>
          <w:lang w:val="uk-UA"/>
        </w:rPr>
      </w:pPr>
      <w:r w:rsidRPr="005F3E1E">
        <w:rPr>
          <w:i/>
          <w:sz w:val="28"/>
          <w:szCs w:val="28"/>
          <w:u w:val="single"/>
          <w:lang w:val="uk-UA"/>
        </w:rPr>
        <w:t>Приклад 1</w:t>
      </w:r>
    </w:p>
    <w:p w:rsidR="00AB2472" w:rsidRPr="005F3E1E" w:rsidRDefault="00AB2472" w:rsidP="00D10B36">
      <w:pPr>
        <w:ind w:firstLine="567"/>
        <w:jc w:val="both"/>
        <w:rPr>
          <w:sz w:val="28"/>
          <w:szCs w:val="28"/>
          <w:lang w:val="uk-UA"/>
        </w:rPr>
      </w:pPr>
      <w:r w:rsidRPr="005F3E1E">
        <w:rPr>
          <w:sz w:val="28"/>
          <w:szCs w:val="28"/>
          <w:lang w:val="uk-UA"/>
        </w:rPr>
        <w:t>Виконаємо розрахунок пільги відповідно до середньомісячного сукупного доходу для двох пенсіонерів чоловіка та дружини учасників війни, якщо чоловік працює:</w:t>
      </w:r>
    </w:p>
    <w:p w:rsidR="00AB2472" w:rsidRPr="005F3E1E" w:rsidRDefault="00AB2472" w:rsidP="00D10B36">
      <w:pPr>
        <w:ind w:firstLine="567"/>
        <w:jc w:val="both"/>
        <w:rPr>
          <w:sz w:val="28"/>
          <w:szCs w:val="28"/>
          <w:lang w:val="uk-UA"/>
        </w:rPr>
      </w:pPr>
      <w:r w:rsidRPr="005F3E1E">
        <w:rPr>
          <w:sz w:val="28"/>
          <w:szCs w:val="28"/>
          <w:lang w:val="uk-UA"/>
        </w:rPr>
        <w:t>Пенсія дружини за 6 місяців становить 8400,00 грн., пенсія чоловіка - 15000,00 та заробітна плата чоловіка 15600,00</w:t>
      </w:r>
    </w:p>
    <w:p w:rsidR="00AB2472" w:rsidRPr="005F3E1E" w:rsidRDefault="00AB2472" w:rsidP="00D10B36">
      <w:pPr>
        <w:ind w:firstLine="567"/>
        <w:jc w:val="both"/>
        <w:rPr>
          <w:sz w:val="28"/>
          <w:szCs w:val="28"/>
          <w:lang w:val="uk-UA"/>
        </w:rPr>
      </w:pPr>
      <w:r w:rsidRPr="005F3E1E">
        <w:rPr>
          <w:sz w:val="28"/>
          <w:szCs w:val="28"/>
          <w:lang w:val="uk-UA"/>
        </w:rPr>
        <w:t>С</w:t>
      </w:r>
      <w:r w:rsidRPr="005F3E1E">
        <w:rPr>
          <w:sz w:val="28"/>
          <w:szCs w:val="28"/>
        </w:rPr>
        <w:t>укупний дохід</w:t>
      </w:r>
      <w:r w:rsidRPr="005F3E1E">
        <w:rPr>
          <w:sz w:val="28"/>
          <w:szCs w:val="28"/>
          <w:lang w:val="uk-UA"/>
        </w:rPr>
        <w:t xml:space="preserve"> за 6 місяців - 39000,00 грн</w:t>
      </w:r>
    </w:p>
    <w:p w:rsidR="00AB2472" w:rsidRPr="005F3E1E" w:rsidRDefault="00AB2472" w:rsidP="00D10B36">
      <w:pPr>
        <w:ind w:firstLine="567"/>
        <w:jc w:val="both"/>
        <w:rPr>
          <w:sz w:val="28"/>
          <w:szCs w:val="28"/>
          <w:lang w:val="uk-UA"/>
        </w:rPr>
      </w:pPr>
      <w:r w:rsidRPr="005F3E1E">
        <w:rPr>
          <w:sz w:val="28"/>
          <w:szCs w:val="28"/>
        </w:rPr>
        <w:t>Чисельність осіб - 2 </w:t>
      </w:r>
    </w:p>
    <w:p w:rsidR="00AB2472" w:rsidRPr="005F3E1E" w:rsidRDefault="00AB2472" w:rsidP="00D10B36">
      <w:pPr>
        <w:ind w:firstLine="567"/>
        <w:jc w:val="both"/>
        <w:rPr>
          <w:sz w:val="28"/>
          <w:szCs w:val="28"/>
          <w:lang w:val="uk-UA"/>
        </w:rPr>
      </w:pPr>
      <w:r w:rsidRPr="005F3E1E">
        <w:rPr>
          <w:sz w:val="28"/>
          <w:szCs w:val="28"/>
        </w:rPr>
        <w:t xml:space="preserve">Середньомісячний сукупний дохід на одну особу </w:t>
      </w:r>
      <w:r w:rsidRPr="005F3E1E">
        <w:rPr>
          <w:sz w:val="28"/>
          <w:szCs w:val="28"/>
          <w:lang w:val="uk-UA"/>
        </w:rPr>
        <w:t xml:space="preserve">розраховується наступним чином: </w:t>
      </w:r>
      <w:r w:rsidRPr="005F3E1E">
        <w:rPr>
          <w:sz w:val="28"/>
          <w:szCs w:val="28"/>
        </w:rPr>
        <w:t xml:space="preserve"> </w:t>
      </w:r>
      <w:r w:rsidRPr="005F3E1E">
        <w:rPr>
          <w:sz w:val="28"/>
          <w:szCs w:val="28"/>
          <w:lang w:val="uk-UA"/>
        </w:rPr>
        <w:t>8400,00 + 15000,00 + 15600,00 = 39000,00грн./ 6 місяців/ 2особи = 3250,00 грн. на 1 особу тобто, дохід перевищує податкову соціальну пільгу 1930,00 грн.</w:t>
      </w:r>
    </w:p>
    <w:p w:rsidR="00AB2472" w:rsidRPr="005F3E1E" w:rsidRDefault="00AB2472" w:rsidP="00D10B36">
      <w:pPr>
        <w:ind w:firstLine="567"/>
        <w:jc w:val="both"/>
        <w:rPr>
          <w:sz w:val="28"/>
          <w:szCs w:val="28"/>
          <w:lang w:val="uk-UA"/>
        </w:rPr>
      </w:pPr>
    </w:p>
    <w:p w:rsidR="00AB2472" w:rsidRPr="005F3E1E" w:rsidRDefault="00AB2472" w:rsidP="00D10B36">
      <w:pPr>
        <w:ind w:firstLine="567"/>
        <w:jc w:val="both"/>
        <w:rPr>
          <w:i/>
          <w:sz w:val="28"/>
          <w:szCs w:val="28"/>
          <w:u w:val="single"/>
          <w:lang w:val="uk-UA"/>
        </w:rPr>
      </w:pPr>
      <w:r w:rsidRPr="005F3E1E">
        <w:rPr>
          <w:i/>
          <w:sz w:val="28"/>
          <w:szCs w:val="28"/>
          <w:u w:val="single"/>
          <w:lang w:val="uk-UA"/>
        </w:rPr>
        <w:t>Приклад 2</w:t>
      </w:r>
    </w:p>
    <w:p w:rsidR="00AB2472" w:rsidRPr="005F3E1E" w:rsidRDefault="00AB2472" w:rsidP="00D10B36">
      <w:pPr>
        <w:ind w:firstLine="567"/>
        <w:jc w:val="both"/>
        <w:rPr>
          <w:sz w:val="28"/>
          <w:szCs w:val="28"/>
          <w:lang w:val="uk-UA"/>
        </w:rPr>
      </w:pPr>
      <w:r w:rsidRPr="005F3E1E">
        <w:rPr>
          <w:sz w:val="28"/>
          <w:szCs w:val="28"/>
          <w:lang w:val="uk-UA"/>
        </w:rPr>
        <w:t>Виконаємо розрахунок пільги відповідно до середньомісячного сукупного доходу для сім’ї  з двох осіб, де дружина дитина війни:</w:t>
      </w:r>
    </w:p>
    <w:p w:rsidR="00AB2472" w:rsidRPr="005F3E1E" w:rsidRDefault="00AB2472" w:rsidP="00D10B36">
      <w:pPr>
        <w:ind w:firstLine="567"/>
        <w:jc w:val="both"/>
        <w:rPr>
          <w:sz w:val="28"/>
          <w:szCs w:val="28"/>
          <w:lang w:val="uk-UA"/>
        </w:rPr>
      </w:pPr>
      <w:r w:rsidRPr="005F3E1E">
        <w:rPr>
          <w:sz w:val="28"/>
          <w:szCs w:val="28"/>
          <w:lang w:val="uk-UA"/>
        </w:rPr>
        <w:t>Пенсія дружини за 6 місяців становить 8400,00 грн., дохід чоловіка не враховується, так як пільга дитина війни розповсюджується лише на пільговика.</w:t>
      </w:r>
    </w:p>
    <w:p w:rsidR="00AB2472" w:rsidRPr="005F3E1E" w:rsidRDefault="00AB2472" w:rsidP="00D10B36">
      <w:pPr>
        <w:ind w:firstLine="567"/>
        <w:jc w:val="both"/>
        <w:rPr>
          <w:sz w:val="28"/>
          <w:szCs w:val="28"/>
          <w:lang w:val="uk-UA"/>
        </w:rPr>
      </w:pPr>
      <w:r w:rsidRPr="005F3E1E">
        <w:rPr>
          <w:sz w:val="28"/>
          <w:szCs w:val="28"/>
          <w:lang w:val="uk-UA"/>
        </w:rPr>
        <w:t>С</w:t>
      </w:r>
      <w:r w:rsidRPr="005F3E1E">
        <w:rPr>
          <w:sz w:val="28"/>
          <w:szCs w:val="28"/>
        </w:rPr>
        <w:t>укупний дохід</w:t>
      </w:r>
      <w:r w:rsidRPr="005F3E1E">
        <w:rPr>
          <w:sz w:val="28"/>
          <w:szCs w:val="28"/>
          <w:lang w:val="uk-UA"/>
        </w:rPr>
        <w:t xml:space="preserve"> за 6 місяців - 8400,00 грн</w:t>
      </w:r>
    </w:p>
    <w:p w:rsidR="00AB2472" w:rsidRPr="005F3E1E" w:rsidRDefault="00AB2472" w:rsidP="00D10B36">
      <w:pPr>
        <w:ind w:firstLine="567"/>
        <w:jc w:val="both"/>
        <w:rPr>
          <w:sz w:val="28"/>
          <w:szCs w:val="28"/>
          <w:lang w:val="uk-UA"/>
        </w:rPr>
      </w:pPr>
      <w:r w:rsidRPr="005F3E1E">
        <w:rPr>
          <w:sz w:val="28"/>
          <w:szCs w:val="28"/>
          <w:lang w:val="uk-UA"/>
        </w:rPr>
        <w:t>Чисельність осіб - 1</w:t>
      </w:r>
      <w:r w:rsidRPr="005F3E1E">
        <w:rPr>
          <w:sz w:val="28"/>
          <w:szCs w:val="28"/>
        </w:rPr>
        <w:t> </w:t>
      </w:r>
    </w:p>
    <w:p w:rsidR="00AB2472" w:rsidRPr="005F3E1E" w:rsidRDefault="00AB2472" w:rsidP="00D10B36">
      <w:pPr>
        <w:ind w:firstLine="567"/>
        <w:jc w:val="both"/>
        <w:rPr>
          <w:sz w:val="28"/>
          <w:szCs w:val="28"/>
          <w:lang w:val="uk-UA"/>
        </w:rPr>
      </w:pPr>
      <w:r w:rsidRPr="005F3E1E">
        <w:rPr>
          <w:sz w:val="28"/>
          <w:szCs w:val="28"/>
          <w:lang w:val="uk-UA"/>
        </w:rPr>
        <w:t>Середньомісячний сукупний дохід на одну особу розраховується наступним чином:  8400,00/ 6 місяців = 1400,00 грн. тобто, дохід не перевищує податкову соціальну пільгу 1930,00 грн., що дає право на пільгу. Пільга подовжена на 6 місяців.</w:t>
      </w:r>
    </w:p>
    <w:p w:rsidR="00AB2472" w:rsidRPr="005F3E1E" w:rsidRDefault="00AB2472" w:rsidP="00D10B36">
      <w:pPr>
        <w:ind w:firstLine="567"/>
        <w:jc w:val="both"/>
        <w:rPr>
          <w:sz w:val="28"/>
          <w:szCs w:val="28"/>
          <w:lang w:val="uk-UA"/>
        </w:rPr>
      </w:pPr>
    </w:p>
    <w:p w:rsidR="00AB2472" w:rsidRPr="005F3E1E" w:rsidRDefault="00AB2472" w:rsidP="00D10B36">
      <w:pPr>
        <w:pStyle w:val="a"/>
        <w:spacing w:before="0"/>
        <w:ind w:firstLine="720"/>
        <w:rPr>
          <w:rFonts w:ascii="Times New Roman" w:hAnsi="Times New Roman"/>
          <w:sz w:val="28"/>
          <w:szCs w:val="28"/>
        </w:rPr>
      </w:pPr>
      <w:r w:rsidRPr="005F3E1E">
        <w:rPr>
          <w:rFonts w:ascii="Times New Roman" w:hAnsi="Times New Roman"/>
          <w:sz w:val="28"/>
          <w:szCs w:val="28"/>
        </w:rPr>
        <w:t xml:space="preserve">У разі коли </w:t>
      </w:r>
      <w:r w:rsidRPr="005F3E1E">
        <w:rPr>
          <w:rFonts w:ascii="Times New Roman" w:hAnsi="Times New Roman"/>
          <w:noProof/>
          <w:spacing w:val="-2"/>
          <w:sz w:val="28"/>
          <w:szCs w:val="28"/>
        </w:rPr>
        <w:t xml:space="preserve">середньомісячний дохід </w:t>
      </w:r>
      <w:r w:rsidRPr="005F3E1E">
        <w:rPr>
          <w:rFonts w:ascii="Times New Roman" w:hAnsi="Times New Roman"/>
          <w:sz w:val="28"/>
          <w:szCs w:val="28"/>
        </w:rPr>
        <w:t>сім’ї</w:t>
      </w:r>
      <w:r w:rsidRPr="005F3E1E">
        <w:rPr>
          <w:rFonts w:ascii="Times New Roman" w:hAnsi="Times New Roman"/>
          <w:noProof/>
          <w:spacing w:val="-2"/>
          <w:sz w:val="28"/>
          <w:szCs w:val="28"/>
        </w:rPr>
        <w:t xml:space="preserve"> в розрахунку на одну особу не перевищує величину доходу, який дає право на податкову соціальну пільгу</w:t>
      </w:r>
      <w:r>
        <w:rPr>
          <w:rFonts w:ascii="Times New Roman" w:hAnsi="Times New Roman"/>
          <w:noProof/>
          <w:spacing w:val="-2"/>
          <w:sz w:val="28"/>
          <w:szCs w:val="28"/>
        </w:rPr>
        <w:t>,</w:t>
      </w:r>
      <w:r w:rsidRPr="005F3E1E">
        <w:rPr>
          <w:rFonts w:ascii="Times New Roman" w:hAnsi="Times New Roman"/>
          <w:noProof/>
          <w:spacing w:val="-2"/>
          <w:sz w:val="28"/>
          <w:szCs w:val="28"/>
        </w:rPr>
        <w:t xml:space="preserve"> пільговик має право на отримання пільг протягом шести місяців з місяця визначення відповідного права.</w:t>
      </w:r>
    </w:p>
    <w:p w:rsidR="00AB2472" w:rsidRPr="005F3E1E" w:rsidRDefault="00AB2472" w:rsidP="00D10B36">
      <w:pPr>
        <w:pStyle w:val="a"/>
        <w:spacing w:before="0"/>
        <w:ind w:firstLine="720"/>
        <w:rPr>
          <w:rFonts w:ascii="Times New Roman" w:hAnsi="Times New Roman"/>
          <w:sz w:val="28"/>
          <w:szCs w:val="28"/>
        </w:rPr>
      </w:pPr>
      <w:r w:rsidRPr="005F3E1E">
        <w:rPr>
          <w:rFonts w:ascii="Times New Roman" w:hAnsi="Times New Roman"/>
          <w:noProof/>
          <w:spacing w:val="-2"/>
          <w:sz w:val="28"/>
          <w:szCs w:val="28"/>
        </w:rPr>
        <w:t xml:space="preserve">У разі коли середньомісячний дохід </w:t>
      </w:r>
      <w:r w:rsidRPr="005F3E1E">
        <w:rPr>
          <w:rFonts w:ascii="Times New Roman" w:hAnsi="Times New Roman"/>
          <w:sz w:val="28"/>
          <w:szCs w:val="28"/>
        </w:rPr>
        <w:t>сім’ї</w:t>
      </w:r>
      <w:r w:rsidRPr="005F3E1E">
        <w:rPr>
          <w:rFonts w:ascii="Times New Roman" w:hAnsi="Times New Roman"/>
          <w:noProof/>
          <w:spacing w:val="-2"/>
          <w:sz w:val="28"/>
          <w:szCs w:val="28"/>
        </w:rPr>
        <w:t xml:space="preserve"> пільговика в розрахунку на одну особу перевищує величину доходу, який дає право на податкову соціальну пільгу, пільговик </w:t>
      </w:r>
      <w:r w:rsidRPr="005F3E1E">
        <w:rPr>
          <w:rFonts w:ascii="Times New Roman" w:hAnsi="Times New Roman"/>
          <w:b/>
          <w:noProof/>
          <w:spacing w:val="-2"/>
          <w:sz w:val="28"/>
          <w:szCs w:val="28"/>
        </w:rPr>
        <w:t>не має</w:t>
      </w:r>
      <w:r w:rsidRPr="005F3E1E">
        <w:rPr>
          <w:rFonts w:ascii="Times New Roman" w:hAnsi="Times New Roman"/>
          <w:noProof/>
          <w:spacing w:val="-2"/>
          <w:sz w:val="28"/>
          <w:szCs w:val="28"/>
        </w:rPr>
        <w:t xml:space="preserve"> права на отримання пільг, у такому випадку Управління рекомендує звернутися пільговику за субсидією.</w:t>
      </w:r>
    </w:p>
    <w:p w:rsidR="00AB2472" w:rsidRPr="005F3E1E" w:rsidRDefault="00AB2472" w:rsidP="00D10B36">
      <w:pPr>
        <w:pStyle w:val="a"/>
        <w:spacing w:before="0"/>
        <w:ind w:firstLine="720"/>
        <w:rPr>
          <w:rFonts w:ascii="Times New Roman" w:hAnsi="Times New Roman"/>
          <w:b/>
          <w:i/>
          <w:noProof/>
          <w:sz w:val="28"/>
          <w:szCs w:val="28"/>
        </w:rPr>
      </w:pPr>
      <w:r w:rsidRPr="005F3E1E">
        <w:rPr>
          <w:rFonts w:ascii="Times New Roman" w:hAnsi="Times New Roman"/>
          <w:noProof/>
          <w:sz w:val="28"/>
          <w:szCs w:val="28"/>
        </w:rPr>
        <w:t xml:space="preserve">У разі зменшення доходу сім’ї </w:t>
      </w:r>
      <w:r w:rsidRPr="005F3E1E">
        <w:rPr>
          <w:rFonts w:ascii="Times New Roman" w:hAnsi="Times New Roman"/>
          <w:sz w:val="28"/>
          <w:szCs w:val="28"/>
        </w:rPr>
        <w:t>пільговик</w:t>
      </w:r>
      <w:r w:rsidRPr="005F3E1E">
        <w:rPr>
          <w:rFonts w:ascii="Times New Roman" w:hAnsi="Times New Roman"/>
          <w:noProof/>
          <w:sz w:val="28"/>
          <w:szCs w:val="28"/>
        </w:rPr>
        <w:t xml:space="preserve"> має право звернутися до структурного підрозділу з питань соціального захисту населення для визначення права на отримання пільг з </w:t>
      </w:r>
      <w:r w:rsidRPr="005F3E1E">
        <w:rPr>
          <w:rFonts w:ascii="Times New Roman" w:hAnsi="Times New Roman"/>
          <w:b/>
          <w:i/>
          <w:noProof/>
          <w:sz w:val="28"/>
          <w:szCs w:val="28"/>
        </w:rPr>
        <w:t>місяця звернення.</w:t>
      </w:r>
    </w:p>
    <w:p w:rsidR="00AB2472" w:rsidRPr="005F3E1E" w:rsidRDefault="00AB2472" w:rsidP="00D10B36">
      <w:pPr>
        <w:pStyle w:val="a"/>
        <w:ind w:firstLine="720"/>
        <w:jc w:val="left"/>
        <w:rPr>
          <w:rFonts w:ascii="Times New Roman" w:hAnsi="Times New Roman"/>
          <w:sz w:val="28"/>
          <w:szCs w:val="28"/>
        </w:rPr>
      </w:pPr>
      <w:r w:rsidRPr="005F3E1E">
        <w:rPr>
          <w:rFonts w:ascii="Times New Roman" w:hAnsi="Times New Roman"/>
          <w:sz w:val="28"/>
          <w:szCs w:val="28"/>
        </w:rPr>
        <w:t>Надання пільг припиняється:</w:t>
      </w:r>
    </w:p>
    <w:p w:rsidR="00AB2472" w:rsidRPr="005F3E1E" w:rsidRDefault="00AB2472" w:rsidP="00D10B36">
      <w:pPr>
        <w:pStyle w:val="a"/>
        <w:numPr>
          <w:ilvl w:val="0"/>
          <w:numId w:val="14"/>
        </w:numPr>
        <w:ind w:left="0" w:firstLine="0"/>
        <w:rPr>
          <w:rFonts w:ascii="Times New Roman" w:hAnsi="Times New Roman"/>
          <w:noProof/>
          <w:spacing w:val="-2"/>
          <w:sz w:val="28"/>
          <w:szCs w:val="28"/>
        </w:rPr>
      </w:pPr>
      <w:r w:rsidRPr="005F3E1E">
        <w:rPr>
          <w:rFonts w:ascii="Times New Roman" w:hAnsi="Times New Roman"/>
          <w:noProof/>
          <w:spacing w:val="-2"/>
          <w:sz w:val="28"/>
          <w:szCs w:val="28"/>
        </w:rPr>
        <w:t>якщо пільговиком приховано або навмисно подано недостовірні дані про доходи будь-кого із членів сім’ї пільговика, що вплинуло на визначення права на пільги — з місяця, в якому виявлено порушення;</w:t>
      </w:r>
    </w:p>
    <w:p w:rsidR="00AB2472" w:rsidRPr="005F3E1E" w:rsidRDefault="00AB2472" w:rsidP="00D10B36">
      <w:pPr>
        <w:pStyle w:val="a"/>
        <w:numPr>
          <w:ilvl w:val="0"/>
          <w:numId w:val="14"/>
        </w:numPr>
        <w:ind w:left="0" w:firstLine="0"/>
        <w:rPr>
          <w:rFonts w:ascii="Times New Roman" w:hAnsi="Times New Roman"/>
          <w:noProof/>
          <w:spacing w:val="-2"/>
          <w:sz w:val="28"/>
          <w:szCs w:val="28"/>
        </w:rPr>
      </w:pPr>
      <w:r w:rsidRPr="005F3E1E">
        <w:rPr>
          <w:rFonts w:ascii="Times New Roman" w:hAnsi="Times New Roman"/>
          <w:noProof/>
          <w:spacing w:val="-2"/>
          <w:sz w:val="28"/>
          <w:szCs w:val="28"/>
        </w:rPr>
        <w:t>за заявою пільговика — з місяця, що настає за місяцем її подання, якщо інше не обумовлено заявою.</w:t>
      </w:r>
    </w:p>
    <w:p w:rsidR="00AB2472" w:rsidRPr="005F3E1E" w:rsidRDefault="00AB2472" w:rsidP="00D10B36">
      <w:pPr>
        <w:pStyle w:val="a"/>
        <w:ind w:firstLine="720"/>
        <w:rPr>
          <w:rFonts w:ascii="Times New Roman" w:hAnsi="Times New Roman"/>
          <w:noProof/>
          <w:spacing w:val="-2"/>
          <w:sz w:val="28"/>
          <w:szCs w:val="28"/>
        </w:rPr>
      </w:pPr>
      <w:r w:rsidRPr="005F3E1E">
        <w:rPr>
          <w:rFonts w:ascii="Times New Roman" w:hAnsi="Times New Roman"/>
          <w:noProof/>
          <w:spacing w:val="-2"/>
          <w:sz w:val="28"/>
          <w:szCs w:val="28"/>
        </w:rPr>
        <w:t>Сума пільги, перерахованої (виплаченої) надміру внаслідок свідомого подання пільговиком документів з недостовірними відомостями, повертається ним на вимогу структурного підрозділу з питань соціального захисту населення.</w:t>
      </w:r>
    </w:p>
    <w:p w:rsidR="00AB2472" w:rsidRPr="005F3E1E" w:rsidRDefault="00AB2472" w:rsidP="00D10B36">
      <w:pPr>
        <w:pStyle w:val="a"/>
        <w:ind w:firstLine="720"/>
        <w:rPr>
          <w:rFonts w:ascii="Times New Roman" w:hAnsi="Times New Roman"/>
          <w:noProof/>
          <w:spacing w:val="-2"/>
          <w:sz w:val="28"/>
          <w:szCs w:val="28"/>
        </w:rPr>
      </w:pPr>
      <w:r w:rsidRPr="005F3E1E">
        <w:rPr>
          <w:rFonts w:ascii="Times New Roman" w:hAnsi="Times New Roman"/>
          <w:noProof/>
          <w:spacing w:val="-2"/>
          <w:sz w:val="28"/>
          <w:szCs w:val="28"/>
        </w:rPr>
        <w:t>У разі коли пільговик добровільно не повернув надміру перераховану (виплачену) суму пільги, питання про її стягнення вирішується у судовому порядку.</w:t>
      </w:r>
    </w:p>
    <w:p w:rsidR="00AB2472" w:rsidRPr="005F3E1E" w:rsidRDefault="00AB2472" w:rsidP="00D10B36">
      <w:pPr>
        <w:ind w:firstLine="720"/>
        <w:rPr>
          <w:rStyle w:val="hh22"/>
          <w:b/>
          <w:sz w:val="28"/>
          <w:szCs w:val="28"/>
          <w:lang w:val="uk-UA"/>
        </w:rPr>
      </w:pPr>
    </w:p>
    <w:p w:rsidR="00AB2472" w:rsidRPr="005F3E1E" w:rsidRDefault="00AB2472" w:rsidP="00D10B36">
      <w:pPr>
        <w:ind w:firstLine="720"/>
        <w:jc w:val="both"/>
        <w:rPr>
          <w:sz w:val="28"/>
          <w:szCs w:val="28"/>
          <w:lang w:val="uk-UA"/>
        </w:rPr>
      </w:pPr>
      <w:r w:rsidRPr="005F3E1E">
        <w:rPr>
          <w:sz w:val="28"/>
          <w:szCs w:val="28"/>
          <w:lang w:val="uk-UA"/>
        </w:rPr>
        <w:t xml:space="preserve">Оболонське управління праці та соціального захисту населення приймає громадян із питань </w:t>
      </w:r>
      <w:r w:rsidRPr="005F3E1E">
        <w:rPr>
          <w:bCs/>
          <w:color w:val="000000"/>
          <w:sz w:val="28"/>
          <w:szCs w:val="28"/>
          <w:shd w:val="clear" w:color="auto" w:fill="FFFFFF"/>
          <w:lang w:val="uk-UA"/>
        </w:rPr>
        <w:t>надання пільг</w:t>
      </w:r>
      <w:r w:rsidRPr="005F3E1E">
        <w:rPr>
          <w:rStyle w:val="apple-converted-space"/>
          <w:bCs/>
          <w:color w:val="000000"/>
          <w:sz w:val="28"/>
          <w:szCs w:val="28"/>
          <w:shd w:val="clear" w:color="auto" w:fill="FFFFFF"/>
          <w:lang w:val="uk-UA"/>
        </w:rPr>
        <w:t xml:space="preserve"> </w:t>
      </w:r>
      <w:r w:rsidRPr="005F3E1E">
        <w:rPr>
          <w:bCs/>
          <w:color w:val="000000"/>
          <w:sz w:val="28"/>
          <w:szCs w:val="28"/>
          <w:shd w:val="clear" w:color="auto" w:fill="FFFFFF"/>
          <w:lang w:val="uk-UA"/>
        </w:rPr>
        <w:t>окремим категоріям громадян з урахуванням</w:t>
      </w:r>
      <w:r w:rsidRPr="005F3E1E">
        <w:rPr>
          <w:rStyle w:val="apple-converted-space"/>
          <w:bCs/>
          <w:color w:val="000000"/>
          <w:sz w:val="28"/>
          <w:szCs w:val="28"/>
          <w:shd w:val="clear" w:color="auto" w:fill="FFFFFF"/>
          <w:lang w:val="uk-UA"/>
        </w:rPr>
        <w:t xml:space="preserve"> </w:t>
      </w:r>
      <w:r w:rsidRPr="005F3E1E">
        <w:rPr>
          <w:bCs/>
          <w:color w:val="000000"/>
          <w:sz w:val="28"/>
          <w:szCs w:val="28"/>
          <w:shd w:val="clear" w:color="auto" w:fill="FFFFFF"/>
          <w:lang w:val="uk-UA"/>
        </w:rPr>
        <w:t>середньомісячного сукупного доходу сім’ї</w:t>
      </w:r>
      <w:r w:rsidRPr="005F3E1E">
        <w:rPr>
          <w:sz w:val="28"/>
          <w:szCs w:val="28"/>
          <w:lang w:val="uk-UA"/>
        </w:rPr>
        <w:t xml:space="preserve"> за адресою вул. Озерна, 18-А, за таким графіком:</w:t>
      </w:r>
    </w:p>
    <w:p w:rsidR="00AB2472" w:rsidRPr="005F3E1E" w:rsidRDefault="00AB2472" w:rsidP="00D10B36">
      <w:pPr>
        <w:numPr>
          <w:ilvl w:val="0"/>
          <w:numId w:val="12"/>
        </w:numPr>
        <w:tabs>
          <w:tab w:val="clear" w:pos="993"/>
        </w:tabs>
        <w:ind w:left="142" w:firstLine="567"/>
        <w:rPr>
          <w:sz w:val="28"/>
          <w:szCs w:val="28"/>
          <w:lang w:val="uk-UA"/>
        </w:rPr>
      </w:pPr>
      <w:r w:rsidRPr="005F3E1E">
        <w:rPr>
          <w:sz w:val="28"/>
          <w:szCs w:val="28"/>
          <w:lang w:val="uk-UA"/>
        </w:rPr>
        <w:t>по</w:t>
      </w:r>
      <w:r>
        <w:rPr>
          <w:sz w:val="28"/>
          <w:szCs w:val="28"/>
          <w:lang w:val="uk-UA"/>
        </w:rPr>
        <w:t>неділок, середа з 9.00 до 18.00</w:t>
      </w:r>
      <w:r w:rsidRPr="005F3E1E">
        <w:rPr>
          <w:sz w:val="28"/>
          <w:szCs w:val="28"/>
          <w:lang w:val="uk-UA"/>
        </w:rPr>
        <w:t>,</w:t>
      </w:r>
    </w:p>
    <w:p w:rsidR="00AB2472" w:rsidRPr="005F3E1E" w:rsidRDefault="00AB2472" w:rsidP="00D10B36">
      <w:pPr>
        <w:numPr>
          <w:ilvl w:val="0"/>
          <w:numId w:val="12"/>
        </w:numPr>
        <w:tabs>
          <w:tab w:val="clear" w:pos="993"/>
        </w:tabs>
        <w:ind w:left="142" w:firstLine="567"/>
        <w:rPr>
          <w:sz w:val="28"/>
          <w:szCs w:val="28"/>
          <w:lang w:val="uk-UA"/>
        </w:rPr>
      </w:pPr>
      <w:r w:rsidRPr="005F3E1E">
        <w:rPr>
          <w:sz w:val="28"/>
          <w:szCs w:val="28"/>
          <w:lang w:val="uk-UA"/>
        </w:rPr>
        <w:t>вівторок, четвер   з 14.00 до 18.00,</w:t>
      </w:r>
    </w:p>
    <w:p w:rsidR="00AB2472" w:rsidRPr="005F3E1E" w:rsidRDefault="00AB2472" w:rsidP="00D10B36">
      <w:pPr>
        <w:numPr>
          <w:ilvl w:val="0"/>
          <w:numId w:val="12"/>
        </w:numPr>
        <w:tabs>
          <w:tab w:val="clear" w:pos="993"/>
        </w:tabs>
        <w:ind w:left="142" w:firstLine="567"/>
        <w:rPr>
          <w:sz w:val="28"/>
          <w:szCs w:val="28"/>
          <w:lang w:val="uk-UA"/>
        </w:rPr>
      </w:pPr>
      <w:r w:rsidRPr="005F3E1E">
        <w:rPr>
          <w:sz w:val="28"/>
          <w:szCs w:val="28"/>
          <w:lang w:val="uk-UA"/>
        </w:rPr>
        <w:t>п'ятниця  з 9.00 до 13.00</w:t>
      </w:r>
      <w:r>
        <w:rPr>
          <w:sz w:val="28"/>
          <w:szCs w:val="28"/>
          <w:lang w:val="uk-UA"/>
        </w:rPr>
        <w:t>.</w:t>
      </w:r>
    </w:p>
    <w:p w:rsidR="00AB2472" w:rsidRPr="005F3E1E" w:rsidRDefault="00AB2472" w:rsidP="00D10B36">
      <w:pPr>
        <w:ind w:left="142" w:firstLine="567"/>
        <w:rPr>
          <w:sz w:val="28"/>
          <w:szCs w:val="28"/>
          <w:lang w:val="uk-UA"/>
        </w:rPr>
      </w:pPr>
      <w:r w:rsidRPr="005F3E1E">
        <w:rPr>
          <w:sz w:val="28"/>
          <w:szCs w:val="28"/>
          <w:lang w:val="uk-UA"/>
        </w:rPr>
        <w:t>Перерва на обід з 13.00 до 13.45.</w:t>
      </w:r>
    </w:p>
    <w:p w:rsidR="00AB2472" w:rsidRPr="005F3E1E" w:rsidRDefault="00AB2472" w:rsidP="00D10B36">
      <w:pPr>
        <w:ind w:left="142" w:firstLine="567"/>
        <w:jc w:val="center"/>
        <w:rPr>
          <w:b/>
          <w:sz w:val="28"/>
          <w:szCs w:val="28"/>
          <w:lang w:val="uk-UA"/>
        </w:rPr>
      </w:pPr>
    </w:p>
    <w:p w:rsidR="00AB2472" w:rsidRPr="005F3E1E" w:rsidRDefault="00AB2472" w:rsidP="00D10B36">
      <w:pPr>
        <w:ind w:firstLine="709"/>
        <w:jc w:val="both"/>
        <w:rPr>
          <w:sz w:val="28"/>
          <w:szCs w:val="28"/>
          <w:lang w:val="uk-UA"/>
        </w:rPr>
      </w:pPr>
      <w:r w:rsidRPr="005F3E1E">
        <w:rPr>
          <w:sz w:val="28"/>
          <w:szCs w:val="28"/>
          <w:lang w:val="uk-UA"/>
        </w:rPr>
        <w:t xml:space="preserve">Постійно працює 2 телефонні «Гарячі лінії» за тел. 489-91-78, 468-99-81з питань інформування населення, щодо </w:t>
      </w:r>
      <w:r w:rsidRPr="005F3E1E">
        <w:rPr>
          <w:bCs/>
          <w:color w:val="000000"/>
          <w:sz w:val="28"/>
          <w:szCs w:val="28"/>
          <w:shd w:val="clear" w:color="auto" w:fill="FFFFFF"/>
          <w:lang w:val="uk-UA"/>
        </w:rPr>
        <w:t>порядку надання пільг</w:t>
      </w:r>
      <w:r w:rsidRPr="005F3E1E">
        <w:rPr>
          <w:rStyle w:val="apple-converted-space"/>
          <w:bCs/>
          <w:color w:val="000000"/>
          <w:sz w:val="28"/>
          <w:szCs w:val="28"/>
          <w:shd w:val="clear" w:color="auto" w:fill="FFFFFF"/>
          <w:lang w:val="uk-UA"/>
        </w:rPr>
        <w:t xml:space="preserve"> </w:t>
      </w:r>
      <w:r w:rsidRPr="005F3E1E">
        <w:rPr>
          <w:bCs/>
          <w:color w:val="000000"/>
          <w:sz w:val="28"/>
          <w:szCs w:val="28"/>
          <w:shd w:val="clear" w:color="auto" w:fill="FFFFFF"/>
          <w:lang w:val="uk-UA"/>
        </w:rPr>
        <w:t>окремим категоріям громадян з урахуванням</w:t>
      </w:r>
      <w:r w:rsidRPr="005F3E1E">
        <w:rPr>
          <w:rStyle w:val="apple-converted-space"/>
          <w:bCs/>
          <w:color w:val="000000"/>
          <w:sz w:val="28"/>
          <w:szCs w:val="28"/>
          <w:shd w:val="clear" w:color="auto" w:fill="FFFFFF"/>
          <w:lang w:val="uk-UA"/>
        </w:rPr>
        <w:t xml:space="preserve"> </w:t>
      </w:r>
      <w:r w:rsidRPr="005F3E1E">
        <w:rPr>
          <w:bCs/>
          <w:color w:val="000000"/>
          <w:sz w:val="28"/>
          <w:szCs w:val="28"/>
          <w:shd w:val="clear" w:color="auto" w:fill="FFFFFF"/>
          <w:lang w:val="uk-UA"/>
        </w:rPr>
        <w:t>середньомісячного сукупного доходу сім’ї.</w:t>
      </w:r>
    </w:p>
    <w:p w:rsidR="00AB2472" w:rsidRPr="005F3E1E" w:rsidRDefault="00AB2472" w:rsidP="00D10B36">
      <w:pPr>
        <w:ind w:firstLine="709"/>
        <w:rPr>
          <w:sz w:val="28"/>
          <w:szCs w:val="28"/>
          <w:lang w:val="uk-UA"/>
        </w:rPr>
      </w:pPr>
      <w:r w:rsidRPr="005F3E1E">
        <w:rPr>
          <w:sz w:val="28"/>
          <w:szCs w:val="28"/>
          <w:lang w:val="uk-UA"/>
        </w:rPr>
        <w:t>Щоденно відділом пільг приймається близько 100 громадян.</w:t>
      </w:r>
    </w:p>
    <w:p w:rsidR="00AB2472" w:rsidRPr="005F3E1E" w:rsidRDefault="00AB2472" w:rsidP="00D10B36">
      <w:pPr>
        <w:ind w:firstLine="709"/>
        <w:jc w:val="both"/>
        <w:rPr>
          <w:sz w:val="28"/>
          <w:szCs w:val="28"/>
          <w:lang w:val="uk-UA"/>
        </w:rPr>
      </w:pPr>
      <w:r w:rsidRPr="005F3E1E">
        <w:rPr>
          <w:sz w:val="28"/>
          <w:szCs w:val="28"/>
          <w:lang w:val="uk-UA"/>
        </w:rPr>
        <w:t>Станом на 26 лютого, на обліку в управління перебувають 28249 громадян,  які мають право на пільги з урахуванням сукупного доходу сім’ї, з них:</w:t>
      </w:r>
    </w:p>
    <w:p w:rsidR="00AB2472" w:rsidRPr="005F3E1E" w:rsidRDefault="00AB2472" w:rsidP="00D10B36">
      <w:pPr>
        <w:ind w:firstLine="709"/>
        <w:jc w:val="both"/>
        <w:rPr>
          <w:sz w:val="28"/>
          <w:szCs w:val="28"/>
          <w:lang w:val="uk-UA"/>
        </w:rPr>
      </w:pPr>
      <w:r w:rsidRPr="005F3E1E">
        <w:rPr>
          <w:sz w:val="28"/>
          <w:szCs w:val="28"/>
          <w:lang w:val="uk-UA"/>
        </w:rPr>
        <w:t>11475 осіб дохід яких не перевищує податкову соціальну пільгу;</w:t>
      </w:r>
    </w:p>
    <w:p w:rsidR="00AB2472" w:rsidRPr="005F3E1E" w:rsidRDefault="00AB2472" w:rsidP="00D10B36">
      <w:pPr>
        <w:ind w:firstLine="709"/>
        <w:jc w:val="both"/>
        <w:rPr>
          <w:sz w:val="28"/>
          <w:szCs w:val="28"/>
          <w:lang w:val="uk-UA"/>
        </w:rPr>
      </w:pPr>
      <w:r w:rsidRPr="005F3E1E">
        <w:rPr>
          <w:sz w:val="28"/>
          <w:szCs w:val="28"/>
          <w:lang w:val="uk-UA"/>
        </w:rPr>
        <w:t>8751 осіб дохід яких перевищує податкову соціальну пільгу,  тобто їм пільга призупинена;</w:t>
      </w:r>
    </w:p>
    <w:p w:rsidR="00AB2472" w:rsidRPr="005F3E1E" w:rsidRDefault="00AB2472" w:rsidP="00D10B36">
      <w:pPr>
        <w:ind w:firstLine="709"/>
        <w:jc w:val="both"/>
        <w:rPr>
          <w:sz w:val="28"/>
          <w:szCs w:val="28"/>
          <w:lang w:val="uk-UA"/>
        </w:rPr>
      </w:pPr>
      <w:r w:rsidRPr="005F3E1E">
        <w:rPr>
          <w:sz w:val="28"/>
          <w:szCs w:val="28"/>
          <w:lang w:val="uk-UA"/>
        </w:rPr>
        <w:t>2695 осіб, в яких недостатньо даних для обрахунку сукупного доходу сім’ї, тобто це ті громадяни, яким необхідно повторно  надати до управління довідки про доходи такі як заробітна плата, доходи від підприємницької діяльності, стипендія тощо.</w:t>
      </w:r>
    </w:p>
    <w:p w:rsidR="00AB2472" w:rsidRPr="00AC7F46" w:rsidRDefault="00AB2472" w:rsidP="00D10B36">
      <w:pPr>
        <w:ind w:firstLine="709"/>
        <w:jc w:val="both"/>
        <w:rPr>
          <w:sz w:val="28"/>
          <w:szCs w:val="28"/>
        </w:rPr>
      </w:pPr>
      <w:r w:rsidRPr="005F3E1E">
        <w:rPr>
          <w:sz w:val="28"/>
          <w:szCs w:val="28"/>
          <w:lang w:val="uk-UA"/>
        </w:rPr>
        <w:t>Для зазначено</w:t>
      </w:r>
      <w:r>
        <w:rPr>
          <w:sz w:val="28"/>
          <w:szCs w:val="28"/>
          <w:lang w:val="uk-UA"/>
        </w:rPr>
        <w:t>ї у Порядку категорії громадян пільга переглядається 1 раз на 6 місяців.</w:t>
      </w:r>
    </w:p>
    <w:p w:rsidR="00AB2472" w:rsidRPr="00AC7F46" w:rsidRDefault="00AB2472" w:rsidP="00D10B36">
      <w:pPr>
        <w:ind w:firstLine="709"/>
        <w:jc w:val="both"/>
        <w:rPr>
          <w:sz w:val="28"/>
          <w:szCs w:val="28"/>
        </w:rPr>
      </w:pPr>
    </w:p>
    <w:p w:rsidR="00AB2472" w:rsidRPr="00AC7F46" w:rsidRDefault="00AB2472" w:rsidP="00D10B36">
      <w:pPr>
        <w:ind w:firstLine="709"/>
        <w:jc w:val="both"/>
        <w:rPr>
          <w:sz w:val="28"/>
          <w:szCs w:val="28"/>
        </w:rPr>
      </w:pPr>
    </w:p>
    <w:p w:rsidR="00AB2472" w:rsidRPr="00AC7F46" w:rsidRDefault="00AB2472" w:rsidP="00D10B36">
      <w:pPr>
        <w:jc w:val="both"/>
        <w:rPr>
          <w:sz w:val="28"/>
          <w:szCs w:val="28"/>
        </w:rPr>
      </w:pPr>
    </w:p>
    <w:sectPr w:rsidR="00AB2472" w:rsidRPr="00AC7F46" w:rsidSect="00D10B36">
      <w:pgSz w:w="11906" w:h="16838"/>
      <w:pgMar w:top="567" w:right="566" w:bottom="53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677"/>
    <w:multiLevelType w:val="hybridMultilevel"/>
    <w:tmpl w:val="0FC65BD6"/>
    <w:lvl w:ilvl="0" w:tplc="45FAF5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1EC6586"/>
    <w:multiLevelType w:val="hybridMultilevel"/>
    <w:tmpl w:val="32647C0E"/>
    <w:lvl w:ilvl="0" w:tplc="45FAF5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A56A42"/>
    <w:multiLevelType w:val="hybridMultilevel"/>
    <w:tmpl w:val="7F60EB90"/>
    <w:lvl w:ilvl="0" w:tplc="E19000CE">
      <w:start w:val="1"/>
      <w:numFmt w:val="bullet"/>
      <w:lvlText w:val=""/>
      <w:lvlJc w:val="left"/>
      <w:pPr>
        <w:ind w:left="5967" w:hanging="360"/>
      </w:pPr>
      <w:rPr>
        <w:rFonts w:ascii="Symbol" w:hAnsi="Symbol" w:hint="default"/>
      </w:rPr>
    </w:lvl>
    <w:lvl w:ilvl="1" w:tplc="04190003" w:tentative="1">
      <w:start w:val="1"/>
      <w:numFmt w:val="bullet"/>
      <w:lvlText w:val="o"/>
      <w:lvlJc w:val="left"/>
      <w:pPr>
        <w:ind w:left="6687" w:hanging="360"/>
      </w:pPr>
      <w:rPr>
        <w:rFonts w:ascii="Courier New" w:hAnsi="Courier New" w:hint="default"/>
      </w:rPr>
    </w:lvl>
    <w:lvl w:ilvl="2" w:tplc="04190005" w:tentative="1">
      <w:start w:val="1"/>
      <w:numFmt w:val="bullet"/>
      <w:lvlText w:val=""/>
      <w:lvlJc w:val="left"/>
      <w:pPr>
        <w:ind w:left="7407" w:hanging="360"/>
      </w:pPr>
      <w:rPr>
        <w:rFonts w:ascii="Wingdings" w:hAnsi="Wingdings" w:hint="default"/>
      </w:rPr>
    </w:lvl>
    <w:lvl w:ilvl="3" w:tplc="04190001" w:tentative="1">
      <w:start w:val="1"/>
      <w:numFmt w:val="bullet"/>
      <w:lvlText w:val=""/>
      <w:lvlJc w:val="left"/>
      <w:pPr>
        <w:ind w:left="8127" w:hanging="360"/>
      </w:pPr>
      <w:rPr>
        <w:rFonts w:ascii="Symbol" w:hAnsi="Symbol" w:hint="default"/>
      </w:rPr>
    </w:lvl>
    <w:lvl w:ilvl="4" w:tplc="04190003" w:tentative="1">
      <w:start w:val="1"/>
      <w:numFmt w:val="bullet"/>
      <w:lvlText w:val="o"/>
      <w:lvlJc w:val="left"/>
      <w:pPr>
        <w:ind w:left="8847" w:hanging="360"/>
      </w:pPr>
      <w:rPr>
        <w:rFonts w:ascii="Courier New" w:hAnsi="Courier New" w:hint="default"/>
      </w:rPr>
    </w:lvl>
    <w:lvl w:ilvl="5" w:tplc="04190005" w:tentative="1">
      <w:start w:val="1"/>
      <w:numFmt w:val="bullet"/>
      <w:lvlText w:val=""/>
      <w:lvlJc w:val="left"/>
      <w:pPr>
        <w:ind w:left="9567" w:hanging="360"/>
      </w:pPr>
      <w:rPr>
        <w:rFonts w:ascii="Wingdings" w:hAnsi="Wingdings" w:hint="default"/>
      </w:rPr>
    </w:lvl>
    <w:lvl w:ilvl="6" w:tplc="04190001" w:tentative="1">
      <w:start w:val="1"/>
      <w:numFmt w:val="bullet"/>
      <w:lvlText w:val=""/>
      <w:lvlJc w:val="left"/>
      <w:pPr>
        <w:ind w:left="10287" w:hanging="360"/>
      </w:pPr>
      <w:rPr>
        <w:rFonts w:ascii="Symbol" w:hAnsi="Symbol" w:hint="default"/>
      </w:rPr>
    </w:lvl>
    <w:lvl w:ilvl="7" w:tplc="04190003" w:tentative="1">
      <w:start w:val="1"/>
      <w:numFmt w:val="bullet"/>
      <w:lvlText w:val="o"/>
      <w:lvlJc w:val="left"/>
      <w:pPr>
        <w:ind w:left="11007" w:hanging="360"/>
      </w:pPr>
      <w:rPr>
        <w:rFonts w:ascii="Courier New" w:hAnsi="Courier New" w:hint="default"/>
      </w:rPr>
    </w:lvl>
    <w:lvl w:ilvl="8" w:tplc="04190005" w:tentative="1">
      <w:start w:val="1"/>
      <w:numFmt w:val="bullet"/>
      <w:lvlText w:val=""/>
      <w:lvlJc w:val="left"/>
      <w:pPr>
        <w:ind w:left="11727" w:hanging="360"/>
      </w:pPr>
      <w:rPr>
        <w:rFonts w:ascii="Wingdings" w:hAnsi="Wingdings" w:hint="default"/>
      </w:rPr>
    </w:lvl>
  </w:abstractNum>
  <w:abstractNum w:abstractNumId="3">
    <w:nsid w:val="14152791"/>
    <w:multiLevelType w:val="hybridMultilevel"/>
    <w:tmpl w:val="5894A1F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7641156"/>
    <w:multiLevelType w:val="hybridMultilevel"/>
    <w:tmpl w:val="A100F08A"/>
    <w:lvl w:ilvl="0" w:tplc="E19000C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A8E7756"/>
    <w:multiLevelType w:val="hybridMultilevel"/>
    <w:tmpl w:val="EFD67CF2"/>
    <w:lvl w:ilvl="0" w:tplc="45FAF5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D3654EE"/>
    <w:multiLevelType w:val="hybridMultilevel"/>
    <w:tmpl w:val="EF2E6308"/>
    <w:lvl w:ilvl="0" w:tplc="E19000C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D7E2249"/>
    <w:multiLevelType w:val="hybridMultilevel"/>
    <w:tmpl w:val="760885BC"/>
    <w:lvl w:ilvl="0" w:tplc="E1900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F4D85"/>
    <w:multiLevelType w:val="hybridMultilevel"/>
    <w:tmpl w:val="4DEEFC4A"/>
    <w:lvl w:ilvl="0" w:tplc="45FAF5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ECC2999"/>
    <w:multiLevelType w:val="hybridMultilevel"/>
    <w:tmpl w:val="5BB22B32"/>
    <w:lvl w:ilvl="0" w:tplc="E1900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1F5E35"/>
    <w:multiLevelType w:val="hybridMultilevel"/>
    <w:tmpl w:val="A98CE8D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6C87892"/>
    <w:multiLevelType w:val="hybridMultilevel"/>
    <w:tmpl w:val="818C58E6"/>
    <w:lvl w:ilvl="0" w:tplc="6DA83A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383A01"/>
    <w:multiLevelType w:val="hybridMultilevel"/>
    <w:tmpl w:val="DEDC2214"/>
    <w:lvl w:ilvl="0" w:tplc="45FAF5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D4F5BAD"/>
    <w:multiLevelType w:val="hybridMultilevel"/>
    <w:tmpl w:val="84D66EBA"/>
    <w:lvl w:ilvl="0" w:tplc="E1900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846083"/>
    <w:multiLevelType w:val="hybridMultilevel"/>
    <w:tmpl w:val="8F345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954DDE"/>
    <w:multiLevelType w:val="hybridMultilevel"/>
    <w:tmpl w:val="2566F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3D86AA4"/>
    <w:multiLevelType w:val="hybridMultilevel"/>
    <w:tmpl w:val="0AF0E2B2"/>
    <w:lvl w:ilvl="0" w:tplc="7B34D7F8">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7CC06BC"/>
    <w:multiLevelType w:val="hybridMultilevel"/>
    <w:tmpl w:val="CB1C6D80"/>
    <w:lvl w:ilvl="0" w:tplc="45FAF5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9F90138"/>
    <w:multiLevelType w:val="hybridMultilevel"/>
    <w:tmpl w:val="E55E0C6C"/>
    <w:lvl w:ilvl="0" w:tplc="9CF887C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27325C"/>
    <w:multiLevelType w:val="hybridMultilevel"/>
    <w:tmpl w:val="5A1C6C68"/>
    <w:lvl w:ilvl="0" w:tplc="45FAF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00A7A"/>
    <w:multiLevelType w:val="hybridMultilevel"/>
    <w:tmpl w:val="42169CF6"/>
    <w:lvl w:ilvl="0" w:tplc="04190001">
      <w:start w:val="1"/>
      <w:numFmt w:val="bullet"/>
      <w:lvlText w:val=""/>
      <w:lvlJc w:val="left"/>
      <w:pPr>
        <w:ind w:left="5967" w:hanging="360"/>
      </w:pPr>
      <w:rPr>
        <w:rFonts w:ascii="Symbol" w:hAnsi="Symbol" w:hint="default"/>
      </w:rPr>
    </w:lvl>
    <w:lvl w:ilvl="1" w:tplc="04190003" w:tentative="1">
      <w:start w:val="1"/>
      <w:numFmt w:val="bullet"/>
      <w:lvlText w:val="o"/>
      <w:lvlJc w:val="left"/>
      <w:pPr>
        <w:ind w:left="6687" w:hanging="360"/>
      </w:pPr>
      <w:rPr>
        <w:rFonts w:ascii="Courier New" w:hAnsi="Courier New" w:hint="default"/>
      </w:rPr>
    </w:lvl>
    <w:lvl w:ilvl="2" w:tplc="04190005" w:tentative="1">
      <w:start w:val="1"/>
      <w:numFmt w:val="bullet"/>
      <w:lvlText w:val=""/>
      <w:lvlJc w:val="left"/>
      <w:pPr>
        <w:ind w:left="7407" w:hanging="360"/>
      </w:pPr>
      <w:rPr>
        <w:rFonts w:ascii="Wingdings" w:hAnsi="Wingdings" w:hint="default"/>
      </w:rPr>
    </w:lvl>
    <w:lvl w:ilvl="3" w:tplc="04190001" w:tentative="1">
      <w:start w:val="1"/>
      <w:numFmt w:val="bullet"/>
      <w:lvlText w:val=""/>
      <w:lvlJc w:val="left"/>
      <w:pPr>
        <w:ind w:left="8127" w:hanging="360"/>
      </w:pPr>
      <w:rPr>
        <w:rFonts w:ascii="Symbol" w:hAnsi="Symbol" w:hint="default"/>
      </w:rPr>
    </w:lvl>
    <w:lvl w:ilvl="4" w:tplc="04190003" w:tentative="1">
      <w:start w:val="1"/>
      <w:numFmt w:val="bullet"/>
      <w:lvlText w:val="o"/>
      <w:lvlJc w:val="left"/>
      <w:pPr>
        <w:ind w:left="8847" w:hanging="360"/>
      </w:pPr>
      <w:rPr>
        <w:rFonts w:ascii="Courier New" w:hAnsi="Courier New" w:hint="default"/>
      </w:rPr>
    </w:lvl>
    <w:lvl w:ilvl="5" w:tplc="04190005" w:tentative="1">
      <w:start w:val="1"/>
      <w:numFmt w:val="bullet"/>
      <w:lvlText w:val=""/>
      <w:lvlJc w:val="left"/>
      <w:pPr>
        <w:ind w:left="9567" w:hanging="360"/>
      </w:pPr>
      <w:rPr>
        <w:rFonts w:ascii="Wingdings" w:hAnsi="Wingdings" w:hint="default"/>
      </w:rPr>
    </w:lvl>
    <w:lvl w:ilvl="6" w:tplc="04190001" w:tentative="1">
      <w:start w:val="1"/>
      <w:numFmt w:val="bullet"/>
      <w:lvlText w:val=""/>
      <w:lvlJc w:val="left"/>
      <w:pPr>
        <w:ind w:left="10287" w:hanging="360"/>
      </w:pPr>
      <w:rPr>
        <w:rFonts w:ascii="Symbol" w:hAnsi="Symbol" w:hint="default"/>
      </w:rPr>
    </w:lvl>
    <w:lvl w:ilvl="7" w:tplc="04190003" w:tentative="1">
      <w:start w:val="1"/>
      <w:numFmt w:val="bullet"/>
      <w:lvlText w:val="o"/>
      <w:lvlJc w:val="left"/>
      <w:pPr>
        <w:ind w:left="11007" w:hanging="360"/>
      </w:pPr>
      <w:rPr>
        <w:rFonts w:ascii="Courier New" w:hAnsi="Courier New" w:hint="default"/>
      </w:rPr>
    </w:lvl>
    <w:lvl w:ilvl="8" w:tplc="04190005" w:tentative="1">
      <w:start w:val="1"/>
      <w:numFmt w:val="bullet"/>
      <w:lvlText w:val=""/>
      <w:lvlJc w:val="left"/>
      <w:pPr>
        <w:ind w:left="11727" w:hanging="360"/>
      </w:pPr>
      <w:rPr>
        <w:rFonts w:ascii="Wingdings" w:hAnsi="Wingdings" w:hint="default"/>
      </w:rPr>
    </w:lvl>
  </w:abstractNum>
  <w:abstractNum w:abstractNumId="21">
    <w:nsid w:val="6C745C4B"/>
    <w:multiLevelType w:val="hybridMultilevel"/>
    <w:tmpl w:val="F45ACB6E"/>
    <w:lvl w:ilvl="0" w:tplc="6436047E">
      <w:start w:val="1"/>
      <w:numFmt w:val="bullet"/>
      <w:lvlText w:val="­"/>
      <w:lvlJc w:val="left"/>
      <w:pPr>
        <w:tabs>
          <w:tab w:val="num" w:pos="993"/>
        </w:tabs>
        <w:ind w:left="993" w:hanging="425"/>
      </w:pPr>
      <w:rPr>
        <w:rFonts w:ascii="Courier New" w:hAnsi="Courier New" w:hint="default"/>
      </w:rPr>
    </w:lvl>
    <w:lvl w:ilvl="1" w:tplc="04190003" w:tentative="1">
      <w:start w:val="1"/>
      <w:numFmt w:val="bullet"/>
      <w:lvlText w:val="o"/>
      <w:lvlJc w:val="left"/>
      <w:pPr>
        <w:tabs>
          <w:tab w:val="num" w:pos="1299"/>
        </w:tabs>
        <w:ind w:left="1299" w:hanging="360"/>
      </w:pPr>
      <w:rPr>
        <w:rFonts w:ascii="Courier New" w:hAnsi="Courier New" w:hint="default"/>
      </w:rPr>
    </w:lvl>
    <w:lvl w:ilvl="2" w:tplc="04190005" w:tentative="1">
      <w:start w:val="1"/>
      <w:numFmt w:val="bullet"/>
      <w:lvlText w:val=""/>
      <w:lvlJc w:val="left"/>
      <w:pPr>
        <w:tabs>
          <w:tab w:val="num" w:pos="2019"/>
        </w:tabs>
        <w:ind w:left="2019" w:hanging="360"/>
      </w:pPr>
      <w:rPr>
        <w:rFonts w:ascii="Wingdings" w:hAnsi="Wingdings" w:hint="default"/>
      </w:rPr>
    </w:lvl>
    <w:lvl w:ilvl="3" w:tplc="04190001" w:tentative="1">
      <w:start w:val="1"/>
      <w:numFmt w:val="bullet"/>
      <w:lvlText w:val=""/>
      <w:lvlJc w:val="left"/>
      <w:pPr>
        <w:tabs>
          <w:tab w:val="num" w:pos="2739"/>
        </w:tabs>
        <w:ind w:left="2739" w:hanging="360"/>
      </w:pPr>
      <w:rPr>
        <w:rFonts w:ascii="Symbol" w:hAnsi="Symbol" w:hint="default"/>
      </w:rPr>
    </w:lvl>
    <w:lvl w:ilvl="4" w:tplc="04190003" w:tentative="1">
      <w:start w:val="1"/>
      <w:numFmt w:val="bullet"/>
      <w:lvlText w:val="o"/>
      <w:lvlJc w:val="left"/>
      <w:pPr>
        <w:tabs>
          <w:tab w:val="num" w:pos="3459"/>
        </w:tabs>
        <w:ind w:left="3459" w:hanging="360"/>
      </w:pPr>
      <w:rPr>
        <w:rFonts w:ascii="Courier New" w:hAnsi="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22">
    <w:nsid w:val="6E917C47"/>
    <w:multiLevelType w:val="hybridMultilevel"/>
    <w:tmpl w:val="0DC818F0"/>
    <w:lvl w:ilvl="0" w:tplc="E1900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6"/>
  </w:num>
  <w:num w:numId="8">
    <w:abstractNumId w:val="11"/>
  </w:num>
  <w:num w:numId="9">
    <w:abstractNumId w:val="20"/>
  </w:num>
  <w:num w:numId="10">
    <w:abstractNumId w:val="2"/>
  </w:num>
  <w:num w:numId="11">
    <w:abstractNumId w:val="18"/>
  </w:num>
  <w:num w:numId="12">
    <w:abstractNumId w:val="21"/>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16"/>
  </w:num>
  <w:num w:numId="17">
    <w:abstractNumId w:val="12"/>
  </w:num>
  <w:num w:numId="18">
    <w:abstractNumId w:val="0"/>
  </w:num>
  <w:num w:numId="19">
    <w:abstractNumId w:val="8"/>
  </w:num>
  <w:num w:numId="20">
    <w:abstractNumId w:val="17"/>
  </w:num>
  <w:num w:numId="21">
    <w:abstractNumId w:val="15"/>
  </w:num>
  <w:num w:numId="22">
    <w:abstractNumId w:val="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AA9"/>
    <w:rsid w:val="000A3CF5"/>
    <w:rsid w:val="000A7517"/>
    <w:rsid w:val="000C0916"/>
    <w:rsid w:val="00175DEC"/>
    <w:rsid w:val="001B35E4"/>
    <w:rsid w:val="001B7A06"/>
    <w:rsid w:val="001D7EEC"/>
    <w:rsid w:val="00222FAC"/>
    <w:rsid w:val="002B2686"/>
    <w:rsid w:val="002E6E5E"/>
    <w:rsid w:val="0032212E"/>
    <w:rsid w:val="00330580"/>
    <w:rsid w:val="00425C39"/>
    <w:rsid w:val="00453073"/>
    <w:rsid w:val="0046584A"/>
    <w:rsid w:val="004B71F1"/>
    <w:rsid w:val="004C2F8C"/>
    <w:rsid w:val="004D0CAC"/>
    <w:rsid w:val="004D4F6A"/>
    <w:rsid w:val="004F7D69"/>
    <w:rsid w:val="00525EC3"/>
    <w:rsid w:val="0053347D"/>
    <w:rsid w:val="00542120"/>
    <w:rsid w:val="005937D4"/>
    <w:rsid w:val="005C75EA"/>
    <w:rsid w:val="005E7517"/>
    <w:rsid w:val="005F3E1E"/>
    <w:rsid w:val="006646D5"/>
    <w:rsid w:val="006667DD"/>
    <w:rsid w:val="006A6735"/>
    <w:rsid w:val="006E3BCB"/>
    <w:rsid w:val="00723EAB"/>
    <w:rsid w:val="00793516"/>
    <w:rsid w:val="007D194D"/>
    <w:rsid w:val="00815300"/>
    <w:rsid w:val="008604FC"/>
    <w:rsid w:val="008862DB"/>
    <w:rsid w:val="00957201"/>
    <w:rsid w:val="009572CD"/>
    <w:rsid w:val="00964DC5"/>
    <w:rsid w:val="00A25824"/>
    <w:rsid w:val="00A6369C"/>
    <w:rsid w:val="00AB2472"/>
    <w:rsid w:val="00AC7F46"/>
    <w:rsid w:val="00AE77B4"/>
    <w:rsid w:val="00AF093E"/>
    <w:rsid w:val="00B21E9E"/>
    <w:rsid w:val="00B3661C"/>
    <w:rsid w:val="00B54222"/>
    <w:rsid w:val="00BC437A"/>
    <w:rsid w:val="00BD203E"/>
    <w:rsid w:val="00BD2CD1"/>
    <w:rsid w:val="00BF38D0"/>
    <w:rsid w:val="00BF6EE2"/>
    <w:rsid w:val="00BF7AA9"/>
    <w:rsid w:val="00C910A2"/>
    <w:rsid w:val="00D10B36"/>
    <w:rsid w:val="00D10E56"/>
    <w:rsid w:val="00D221AA"/>
    <w:rsid w:val="00D401E6"/>
    <w:rsid w:val="00D410EF"/>
    <w:rsid w:val="00DB059A"/>
    <w:rsid w:val="00E10C6A"/>
    <w:rsid w:val="00E54D70"/>
    <w:rsid w:val="00E6000E"/>
    <w:rsid w:val="00E61444"/>
    <w:rsid w:val="00F70337"/>
    <w:rsid w:val="00F90A1A"/>
    <w:rsid w:val="00FA7489"/>
    <w:rsid w:val="00FC38D0"/>
    <w:rsid w:val="00FD1C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A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BF7AA9"/>
    <w:rPr>
      <w:rFonts w:cs="Times New Roman"/>
    </w:rPr>
  </w:style>
  <w:style w:type="paragraph" w:styleId="ListParagraph">
    <w:name w:val="List Paragraph"/>
    <w:basedOn w:val="Normal"/>
    <w:uiPriority w:val="99"/>
    <w:qFormat/>
    <w:rsid w:val="00BF7AA9"/>
    <w:pPr>
      <w:spacing w:after="200" w:line="276" w:lineRule="auto"/>
      <w:ind w:left="720"/>
      <w:contextualSpacing/>
    </w:pPr>
    <w:rPr>
      <w:rFonts w:ascii="Calibri" w:eastAsia="Calibri" w:hAnsi="Calibri"/>
      <w:sz w:val="22"/>
      <w:szCs w:val="22"/>
      <w:lang w:eastAsia="en-US"/>
    </w:rPr>
  </w:style>
  <w:style w:type="paragraph" w:customStyle="1" w:styleId="a">
    <w:name w:val="Нормальний текст"/>
    <w:basedOn w:val="Normal"/>
    <w:uiPriority w:val="99"/>
    <w:rsid w:val="00BF7AA9"/>
    <w:pPr>
      <w:spacing w:before="120"/>
      <w:ind w:firstLine="567"/>
      <w:jc w:val="both"/>
    </w:pPr>
    <w:rPr>
      <w:rFonts w:ascii="Antiqua" w:hAnsi="Antiqua"/>
      <w:sz w:val="26"/>
      <w:szCs w:val="20"/>
      <w:lang w:val="uk-UA"/>
    </w:rPr>
  </w:style>
  <w:style w:type="character" w:customStyle="1" w:styleId="rvts0">
    <w:name w:val="rvts0"/>
    <w:uiPriority w:val="99"/>
    <w:rsid w:val="00BF7AA9"/>
  </w:style>
  <w:style w:type="paragraph" w:styleId="NormalWeb">
    <w:name w:val="Normal (Web)"/>
    <w:basedOn w:val="Normal"/>
    <w:uiPriority w:val="99"/>
    <w:rsid w:val="00D401E6"/>
    <w:pPr>
      <w:spacing w:before="100" w:beforeAutospacing="1" w:after="100" w:afterAutospacing="1"/>
    </w:pPr>
  </w:style>
  <w:style w:type="character" w:customStyle="1" w:styleId="hh22">
    <w:name w:val="hh22"/>
    <w:basedOn w:val="DefaultParagraphFont"/>
    <w:uiPriority w:val="99"/>
    <w:rsid w:val="00D401E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060-12" TargetMode="External"/><Relationship Id="rId13" Type="http://schemas.openxmlformats.org/officeDocument/2006/relationships/hyperlink" Target="http://zakon2.rada.gov.ua/laws/show/2195-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3721-12" TargetMode="External"/><Relationship Id="rId12" Type="http://schemas.openxmlformats.org/officeDocument/2006/relationships/hyperlink" Target="http://zakon2.rada.gov.ua/laws/show/2402-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2.rada.gov.ua/laws/show/796-12" TargetMode="External"/><Relationship Id="rId1" Type="http://schemas.openxmlformats.org/officeDocument/2006/relationships/numbering" Target="numbering.xml"/><Relationship Id="rId6" Type="http://schemas.openxmlformats.org/officeDocument/2006/relationships/hyperlink" Target="http://zakon2.rada.gov.ua/laws/show/3551-12" TargetMode="External"/><Relationship Id="rId11" Type="http://schemas.openxmlformats.org/officeDocument/2006/relationships/hyperlink" Target="http://zakon2.rada.gov.ua/laws/show/1584-14" TargetMode="External"/><Relationship Id="rId5" Type="http://schemas.openxmlformats.org/officeDocument/2006/relationships/hyperlink" Target="http://zakon2.rada.gov.ua/laws/show/796-12" TargetMode="External"/><Relationship Id="rId15" Type="http://schemas.openxmlformats.org/officeDocument/2006/relationships/hyperlink" Target="http://zakon2.rada.gov.ua/laws/show/5403-17" TargetMode="External"/><Relationship Id="rId10" Type="http://schemas.openxmlformats.org/officeDocument/2006/relationships/hyperlink" Target="http://zakon2.rada.gov.ua/laws/show/180-14" TargetMode="External"/><Relationship Id="rId4" Type="http://schemas.openxmlformats.org/officeDocument/2006/relationships/webSettings" Target="webSettings.xml"/><Relationship Id="rId9" Type="http://schemas.openxmlformats.org/officeDocument/2006/relationships/hyperlink" Target="http://zakon2.rada.gov.ua/laws/show/32/95-%D0%B2%D1%80" TargetMode="External"/><Relationship Id="rId14" Type="http://schemas.openxmlformats.org/officeDocument/2006/relationships/hyperlink" Target="http://zakon2.rada.gov.ua/laws/show/277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595</TotalTime>
  <Pages>6</Pages>
  <Words>2213</Words>
  <Characters>12619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dubinina</dc:creator>
  <cp:keywords/>
  <dc:description/>
  <cp:lastModifiedBy>tyukachova</cp:lastModifiedBy>
  <cp:revision>20</cp:revision>
  <cp:lastPrinted>2016-04-11T07:59:00Z</cp:lastPrinted>
  <dcterms:created xsi:type="dcterms:W3CDTF">2016-01-29T08:05:00Z</dcterms:created>
  <dcterms:modified xsi:type="dcterms:W3CDTF">2016-04-12T15:00:00Z</dcterms:modified>
</cp:coreProperties>
</file>