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D3" w:rsidRPr="005C46D3" w:rsidRDefault="005C46D3" w:rsidP="005C46D3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офіційних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документах,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виданих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Державною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податковою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службою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та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її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>територіальними</w:t>
      </w:r>
      <w:proofErr w:type="spellEnd"/>
      <w:r w:rsidRPr="005C46D3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ru-RU"/>
        </w:rPr>
        <w:t xml:space="preserve"> органами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документах,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та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територіальними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Державною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службою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Правил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документах,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МЗС, МВС, МОН,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Мінфіну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Мін’юсту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року № 125/209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/293/139/999/5 та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21.03.2023 року за № 478/39534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Правила).</w:t>
      </w:r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Хто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звертатися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послуги</w:t>
      </w:r>
      <w:proofErr w:type="spellEnd"/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Апостиль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проставляється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ідписала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Пакет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документі</w:t>
      </w:r>
      <w:proofErr w:type="gram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подати: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проставляється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апостиль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засвідчену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документ про оплату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засвідчену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порядку;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яка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подає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та абзацу другого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скасовує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легалізації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Конвенція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надсилається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ДПС 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документа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Актуальний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держав-учасниць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"https://www.hcch.net/en/instruments/conventions/status-table/print/?cid=41" </w:instrTex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сайті</w:t>
      </w:r>
      <w:proofErr w:type="spellEnd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Гаазької</w:t>
      </w:r>
      <w:proofErr w:type="spellEnd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конвенції</w:t>
      </w:r>
      <w:proofErr w:type="spellEnd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>міжнародного</w:t>
      </w:r>
      <w:proofErr w:type="spellEnd"/>
      <w:r w:rsidRPr="005C46D3">
        <w:rPr>
          <w:rFonts w:ascii="Times New Roman" w:eastAsia="Times New Roman" w:hAnsi="Times New Roman" w:cs="Times New Roman"/>
          <w:color w:val="2D5CA6"/>
          <w:sz w:val="28"/>
          <w:szCs w:val="28"/>
          <w:lang w:eastAsia="ru-RU"/>
        </w:rPr>
        <w:t xml:space="preserve"> приватного права</w: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абревіатура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HCCH).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3 Правил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апостиль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проставляється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Подача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документі</w:t>
      </w:r>
      <w:proofErr w:type="gram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 до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Львівська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8, м.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04053.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Плата за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апостиля</w:t>
      </w:r>
      <w:proofErr w:type="spellEnd"/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наказу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01.02.2023 № 54 «Про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порядок оплати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03.03.2023 за № 395/39451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наказ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Мінфіну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54),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плату за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документах,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та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територіальними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держав, 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неоподатковуваних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мінімумів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C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5C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сьогодні</w:t>
      </w:r>
      <w:proofErr w:type="spellEnd"/>
      <w:r w:rsidRPr="005C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51 </w:t>
      </w:r>
      <w:proofErr w:type="spellStart"/>
      <w:r w:rsidRPr="005C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грн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2 наказу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Мінфіну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54 та абзацу другого пункту 2 наказу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18.12.2003 № 161/5 «Про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порядок оплати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19.12.2003 за № 1197/8518,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1-ої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2-ої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особи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до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унаслідок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Чорнобильської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діти-сироти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документах,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Реквізити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оплати</w:t>
      </w:r>
      <w:proofErr w:type="gramEnd"/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ДПС: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Отримувач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ГУК у м.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/22012500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Код за ЄДРПОУ:</w: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37993783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Рахунок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отримувача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UA918999980334109879031026011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Банк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отримувача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Казначейство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дм.подат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Призначення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платежу:</w:t>
      </w: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46D3" w:rsidRPr="005C46D3" w:rsidRDefault="005C46D3" w:rsidP="005C46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</w:t>
      </w:r>
      <w:proofErr w:type="spellEnd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розгляду</w:t>
      </w:r>
      <w:proofErr w:type="spellEnd"/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11 Правил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компетентним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органом.</w:t>
      </w:r>
    </w:p>
    <w:p w:rsidR="005C46D3" w:rsidRPr="005C46D3" w:rsidRDefault="005C46D3" w:rsidP="005C46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відмова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проставленні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у строк до 20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ДПС заяви та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проставлення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апостиля</w:t>
      </w:r>
      <w:proofErr w:type="spellEnd"/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3" w:rsidRPr="005C46D3" w:rsidRDefault="005C46D3" w:rsidP="005C46D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3F1D" w:rsidRPr="005C46D3" w:rsidRDefault="00693F1D">
      <w:pPr>
        <w:rPr>
          <w:rFonts w:ascii="Times New Roman" w:hAnsi="Times New Roman" w:cs="Times New Roman"/>
          <w:sz w:val="28"/>
          <w:szCs w:val="28"/>
        </w:rPr>
      </w:pPr>
    </w:p>
    <w:sectPr w:rsidR="00693F1D" w:rsidRPr="005C46D3" w:rsidSect="0069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6D3"/>
    <w:rsid w:val="005C46D3"/>
    <w:rsid w:val="0069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1D"/>
  </w:style>
  <w:style w:type="paragraph" w:styleId="1">
    <w:name w:val="heading 1"/>
    <w:basedOn w:val="a"/>
    <w:link w:val="10"/>
    <w:uiPriority w:val="9"/>
    <w:qFormat/>
    <w:rsid w:val="005C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4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46D3"/>
    <w:rPr>
      <w:b/>
      <w:bCs/>
    </w:rPr>
  </w:style>
  <w:style w:type="character" w:styleId="a6">
    <w:name w:val="Emphasis"/>
    <w:basedOn w:val="a0"/>
    <w:uiPriority w:val="20"/>
    <w:qFormat/>
    <w:rsid w:val="005C46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489">
          <w:marLeft w:val="0"/>
          <w:marRight w:val="0"/>
          <w:marTop w:val="0"/>
          <w:marBottom w:val="720"/>
          <w:divBdr>
            <w:top w:val="none" w:sz="0" w:space="31" w:color="auto"/>
            <w:left w:val="none" w:sz="0" w:space="0" w:color="auto"/>
            <w:bottom w:val="single" w:sz="4" w:space="18" w:color="C2C5CB"/>
            <w:right w:val="none" w:sz="0" w:space="0" w:color="auto"/>
          </w:divBdr>
          <w:divsChild>
            <w:div w:id="1663508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78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2023-04-18T11:04:00Z</dcterms:created>
  <dcterms:modified xsi:type="dcterms:W3CDTF">2023-04-18T11:04:00Z</dcterms:modified>
</cp:coreProperties>
</file>