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A0" w:rsidRPr="00723BA0" w:rsidRDefault="00723BA0" w:rsidP="00723BA0">
      <w:pPr>
        <w:pStyle w:val="1"/>
        <w:numPr>
          <w:ilvl w:val="0"/>
          <w:numId w:val="0"/>
        </w:numPr>
        <w:spacing w:after="0" w:line="276" w:lineRule="auto"/>
        <w:rPr>
          <w:i/>
          <w:kern w:val="0"/>
          <w:sz w:val="28"/>
          <w:szCs w:val="28"/>
          <w:lang w:val="uk-UA" w:eastAsia="en-US"/>
        </w:rPr>
      </w:pPr>
      <w:bookmarkStart w:id="0" w:name="_Toc450648805"/>
      <w:bookmarkStart w:id="1" w:name="_GoBack"/>
      <w:r w:rsidRPr="00723BA0">
        <w:rPr>
          <w:i/>
          <w:kern w:val="0"/>
          <w:sz w:val="28"/>
          <w:szCs w:val="28"/>
          <w:lang w:val="uk-UA" w:eastAsia="en-US"/>
        </w:rPr>
        <w:t>Інформація щодо отримання дозволу для ознайомлення з нею громадськості</w:t>
      </w:r>
      <w:bookmarkEnd w:id="0"/>
    </w:p>
    <w:bookmarkEnd w:id="1"/>
    <w:p w:rsidR="00723BA0" w:rsidRPr="009E1329" w:rsidRDefault="00723BA0" w:rsidP="00723BA0">
      <w:pPr>
        <w:ind w:firstLine="284"/>
        <w:jc w:val="both"/>
        <w:rPr>
          <w:szCs w:val="20"/>
          <w:lang w:val="ru-RU"/>
        </w:rPr>
      </w:pPr>
      <w:r w:rsidRPr="009E1329">
        <w:rPr>
          <w:szCs w:val="20"/>
        </w:rPr>
        <w:t>Значення проектної та фактичної виробничої потужності, режим роботи устаткування</w:t>
      </w:r>
      <w:r>
        <w:rPr>
          <w:szCs w:val="20"/>
        </w:rPr>
        <w:t xml:space="preserve"> наведені в </w:t>
      </w:r>
      <w:r w:rsidRPr="009E1329">
        <w:rPr>
          <w:szCs w:val="20"/>
        </w:rPr>
        <w:t xml:space="preserve"> нижче:</w:t>
      </w:r>
    </w:p>
    <w:p w:rsidR="00723BA0" w:rsidRPr="00E16B92" w:rsidRDefault="00723BA0" w:rsidP="00723BA0">
      <w:pPr>
        <w:ind w:firstLine="284"/>
        <w:jc w:val="both"/>
      </w:pPr>
      <w:r w:rsidRPr="00071855">
        <w:t xml:space="preserve">Основною метою діяльності об’єкту є діяльність ресторанів, надання послуг мобільного харчування. В складі об’єкту передбачені </w:t>
      </w:r>
      <w:r>
        <w:t>котельня</w:t>
      </w:r>
      <w:r w:rsidRPr="00071855">
        <w:t xml:space="preserve">, </w:t>
      </w:r>
      <w:r>
        <w:t>піч «</w:t>
      </w:r>
      <w:proofErr w:type="spellStart"/>
      <w:r>
        <w:t>хоспер</w:t>
      </w:r>
      <w:proofErr w:type="spellEnd"/>
      <w:r>
        <w:t>», камін</w:t>
      </w:r>
      <w:r w:rsidRPr="00071855">
        <w:t xml:space="preserve"> та робочий острів</w:t>
      </w:r>
      <w:r>
        <w:t xml:space="preserve"> (</w:t>
      </w:r>
      <w:r w:rsidRPr="00891A08">
        <w:t>гарячий  та борошняний цехи</w:t>
      </w:r>
      <w:r w:rsidRPr="00E16B92">
        <w:t>)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викиду №1 – труба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утворення – Котельня.</w:t>
      </w:r>
    </w:p>
    <w:p w:rsidR="00723BA0" w:rsidRPr="00891A08" w:rsidRDefault="00723BA0" w:rsidP="00723BA0">
      <w:pPr>
        <w:ind w:firstLine="284"/>
        <w:jc w:val="both"/>
      </w:pPr>
      <w:r w:rsidRPr="00891A08">
        <w:t xml:space="preserve">Для опалення приміщення ресторану використовується котельня з двома твердопаливними котлами марки </w:t>
      </w:r>
      <w:proofErr w:type="spellStart"/>
      <w:r w:rsidRPr="00891A08">
        <w:t>Klimosz</w:t>
      </w:r>
      <w:proofErr w:type="spellEnd"/>
      <w:r w:rsidRPr="00891A08">
        <w:t xml:space="preserve"> </w:t>
      </w:r>
      <w:proofErr w:type="spellStart"/>
      <w:r w:rsidRPr="00891A08">
        <w:t>Duo</w:t>
      </w:r>
      <w:proofErr w:type="spellEnd"/>
      <w:r w:rsidRPr="00891A08">
        <w:t xml:space="preserve"> 100 потужністю 86 кВт кожен. Паливом для котлів є деревні </w:t>
      </w:r>
      <w:proofErr w:type="spellStart"/>
      <w:r w:rsidRPr="00891A08">
        <w:t>пелети</w:t>
      </w:r>
      <w:proofErr w:type="spellEnd"/>
      <w:r w:rsidRPr="00891A08">
        <w:t xml:space="preserve"> в кількості  135 т/рік. Котли можуть працювати одноч</w:t>
      </w:r>
      <w:r>
        <w:t>а</w:t>
      </w:r>
      <w:r w:rsidRPr="00891A08">
        <w:t>сно.   Години роботи кожного котла – 6480  год/рік. Викиди забруднюючих речовин відбувають</w:t>
      </w:r>
      <w:r>
        <w:t xml:space="preserve">ся під час спалювання </w:t>
      </w:r>
      <w:proofErr w:type="spellStart"/>
      <w:r>
        <w:t>пелет</w:t>
      </w:r>
      <w:proofErr w:type="spellEnd"/>
      <w:r w:rsidRPr="00891A08">
        <w:t xml:space="preserve">  через одну димову трубу. Термін введення в експлуатацію – 2018 р.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викиду №2 – труба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утворення – гарячий  та борошняний цехи</w:t>
      </w:r>
      <w:r>
        <w:t xml:space="preserve"> (робочий острів)</w:t>
      </w:r>
      <w:r w:rsidRPr="00891A08">
        <w:t>.</w:t>
      </w:r>
    </w:p>
    <w:p w:rsidR="00723BA0" w:rsidRPr="00891A08" w:rsidRDefault="00723BA0" w:rsidP="00723BA0">
      <w:pPr>
        <w:ind w:firstLine="284"/>
        <w:jc w:val="both"/>
      </w:pPr>
      <w:r w:rsidRPr="00891A08">
        <w:t>В гарячому цеху  першого та цокольного поверхів розміщені електроплити на яких відбувається  обжарювання їжі.  В борошняному цеху першого та цокольного поверхів відбувається зберігання борошна та  пересипка в міксер. Всі робочі поверхні обладнані витяжною вентиляцією. Години роботи цехів  – 4015  год/рік.  Викиди забруднюючих речовин відбуваються в одну витяжну трубу. Термін введення в експлуатацію – 2018р.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викиду №3 – труба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утворення – піч «</w:t>
      </w:r>
      <w:proofErr w:type="spellStart"/>
      <w:r w:rsidRPr="00891A08">
        <w:t>хоспер</w:t>
      </w:r>
      <w:proofErr w:type="spellEnd"/>
      <w:r w:rsidRPr="00891A08">
        <w:t>» .</w:t>
      </w:r>
    </w:p>
    <w:p w:rsidR="00723BA0" w:rsidRPr="00891A08" w:rsidRDefault="00723BA0" w:rsidP="00723BA0">
      <w:pPr>
        <w:ind w:firstLine="284"/>
        <w:jc w:val="both"/>
      </w:pPr>
      <w:r w:rsidRPr="00891A08">
        <w:t>Для приготування їжі використовується піч «</w:t>
      </w:r>
      <w:proofErr w:type="spellStart"/>
      <w:r w:rsidRPr="00891A08">
        <w:t>хоспер</w:t>
      </w:r>
      <w:proofErr w:type="spellEnd"/>
      <w:r w:rsidRPr="00891A08">
        <w:t>». В якості палива використовується деревне вугілля , якого за рік споживається  3600</w:t>
      </w:r>
      <w:r w:rsidRPr="00891A08">
        <w:rPr>
          <w:lang w:val="en-US"/>
        </w:rPr>
        <w:t> </w:t>
      </w:r>
      <w:r w:rsidRPr="00891A08">
        <w:t xml:space="preserve">кг/рік. Години роботи – 4015  год/рік.  Викиди забруднюючих речовин відбуваються під час спалювання деревного вугілля.  Димова труба обладнана  водяним </w:t>
      </w:r>
      <w:proofErr w:type="spellStart"/>
      <w:r w:rsidRPr="00891A08">
        <w:t>жировловлювачем</w:t>
      </w:r>
      <w:proofErr w:type="spellEnd"/>
      <w:r w:rsidRPr="00891A08">
        <w:t>. Термін введення в експлуатацію – 2018 р.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викиду №4 – труба</w:t>
      </w:r>
    </w:p>
    <w:p w:rsidR="00723BA0" w:rsidRPr="00891A08" w:rsidRDefault="00723BA0" w:rsidP="00723BA0">
      <w:pPr>
        <w:ind w:firstLine="284"/>
        <w:jc w:val="both"/>
      </w:pPr>
      <w:r w:rsidRPr="00891A08">
        <w:t>•</w:t>
      </w:r>
      <w:r w:rsidRPr="00891A08">
        <w:tab/>
        <w:t>Джерело утворення – камін</w:t>
      </w:r>
    </w:p>
    <w:p w:rsidR="00723BA0" w:rsidRDefault="00723BA0" w:rsidP="00723BA0">
      <w:pPr>
        <w:ind w:firstLine="284"/>
        <w:jc w:val="both"/>
      </w:pPr>
      <w:r w:rsidRPr="00891A08">
        <w:t>Для опалення приміщення та оздоблення інтер’єру ресторану  використовується камін. Години роботи – 200 год/рік, в якості палива використовується дере</w:t>
      </w:r>
      <w:r>
        <w:t>вина</w:t>
      </w:r>
      <w:r w:rsidRPr="00891A08">
        <w:t>, як</w:t>
      </w:r>
      <w:r>
        <w:t>о</w:t>
      </w:r>
      <w:r w:rsidRPr="00891A08">
        <w:t>ї за рік споживається 100 кг.  Викиди забруднюючих речовин відбуваються під час спалювання дров. Термін введення в експлуатацію – 2018р.</w:t>
      </w:r>
    </w:p>
    <w:p w:rsidR="00723BA0" w:rsidRDefault="00723BA0" w:rsidP="00723BA0">
      <w:pPr>
        <w:ind w:firstLine="567"/>
        <w:jc w:val="both"/>
      </w:pPr>
      <w:proofErr w:type="spellStart"/>
      <w:r>
        <w:t>Дизельгенератор</w:t>
      </w:r>
      <w:proofErr w:type="spellEnd"/>
    </w:p>
    <w:p w:rsidR="00723BA0" w:rsidRDefault="00723BA0" w:rsidP="00723BA0">
      <w:pPr>
        <w:ind w:firstLine="567"/>
        <w:jc w:val="both"/>
      </w:pPr>
      <w:r>
        <w:t>-</w:t>
      </w:r>
      <w:r w:rsidRPr="00EA7D70">
        <w:t xml:space="preserve">Для покриття потреб в електропостачання при аварійному відключенні живлення, </w:t>
      </w:r>
      <w:r>
        <w:t xml:space="preserve">встановлений </w:t>
      </w:r>
      <w:proofErr w:type="spellStart"/>
      <w:r>
        <w:t>дизельгенератор</w:t>
      </w:r>
      <w:proofErr w:type="spellEnd"/>
      <w:r w:rsidRPr="00EA7D70">
        <w:t xml:space="preserve"> </w:t>
      </w:r>
      <w:r w:rsidRPr="004C12A2">
        <w:t xml:space="preserve">AKSA APD135A </w:t>
      </w:r>
      <w:r w:rsidRPr="00EA7D70">
        <w:t xml:space="preserve">потужністю </w:t>
      </w:r>
      <w:r>
        <w:t xml:space="preserve">108 кВт/135кВА (номінальна потужність 97,6 кВт/122кВА) </w:t>
      </w:r>
      <w:r w:rsidRPr="004C12A2">
        <w:t xml:space="preserve">50 кВА, марки </w:t>
      </w:r>
      <w:r>
        <w:t>AKSA POWER GENERATOR</w:t>
      </w:r>
      <w:r w:rsidRPr="00EA7D70">
        <w:t xml:space="preserve">, Режим роботи </w:t>
      </w:r>
      <w:proofErr w:type="spellStart"/>
      <w:r w:rsidRPr="00EA7D70">
        <w:t>дизельгенератора</w:t>
      </w:r>
      <w:proofErr w:type="spellEnd"/>
      <w:r w:rsidRPr="00EA7D70">
        <w:t xml:space="preserve"> </w:t>
      </w:r>
      <w:r>
        <w:t xml:space="preserve">максимально </w:t>
      </w:r>
      <w:r w:rsidRPr="00A053D0">
        <w:t>750 год/рік. Витрата палива: 27,7 л/годину, річна витрата  20775,00 л/рік.</w:t>
      </w:r>
    </w:p>
    <w:p w:rsidR="00723BA0" w:rsidRDefault="00723BA0" w:rsidP="00723BA0">
      <w:pPr>
        <w:ind w:firstLine="567"/>
        <w:jc w:val="both"/>
      </w:pPr>
      <w:r w:rsidRPr="00A053D0">
        <w:t xml:space="preserve">Вихлопні гази відводяться через утеплену </w:t>
      </w:r>
      <w:r>
        <w:t>трубу, внутрішнім діаметром 0,1</w:t>
      </w:r>
      <w:r w:rsidRPr="00A053D0">
        <w:t xml:space="preserve"> м на відмітку </w:t>
      </w:r>
      <w:r>
        <w:t>1,5</w:t>
      </w:r>
      <w:r w:rsidRPr="00A053D0">
        <w:t xml:space="preserve"> м від рівня землі. </w:t>
      </w:r>
    </w:p>
    <w:p w:rsidR="00723BA0" w:rsidRDefault="00723BA0" w:rsidP="00723BA0">
      <w:pPr>
        <w:ind w:firstLine="284"/>
        <w:jc w:val="both"/>
      </w:pPr>
      <w:r w:rsidRPr="00891A08">
        <w:t xml:space="preserve">Викиди забруднюючих речовин відбуваються під час спалювання </w:t>
      </w:r>
      <w:r>
        <w:t>ДП</w:t>
      </w:r>
      <w:r w:rsidRPr="00891A08">
        <w:t>. Термін введення в експлуатацію – 20</w:t>
      </w:r>
      <w:r>
        <w:t>22</w:t>
      </w:r>
      <w:r w:rsidRPr="00891A08">
        <w:t>р.</w:t>
      </w:r>
    </w:p>
    <w:p w:rsidR="00723BA0" w:rsidRPr="009E1329" w:rsidRDefault="00723BA0" w:rsidP="00723BA0">
      <w:pPr>
        <w:ind w:firstLine="284"/>
        <w:jc w:val="both"/>
      </w:pPr>
      <w:r w:rsidRPr="009E1329">
        <w:rPr>
          <w:bCs/>
          <w:szCs w:val="20"/>
        </w:rPr>
        <w:t xml:space="preserve">Нормативний термін амортизації </w:t>
      </w:r>
      <w:r>
        <w:rPr>
          <w:bCs/>
          <w:szCs w:val="20"/>
        </w:rPr>
        <w:t xml:space="preserve">обладнання </w:t>
      </w:r>
      <w:r w:rsidRPr="009E1329">
        <w:rPr>
          <w:bCs/>
          <w:szCs w:val="20"/>
        </w:rPr>
        <w:t>– 15 р</w:t>
      </w:r>
      <w:r w:rsidRPr="009E1329">
        <w:rPr>
          <w:szCs w:val="20"/>
        </w:rPr>
        <w:t>. Поточні ремонтні роботи проводяться згідно графіку виконання ремонтних робіт і не тягнуть за собою змін у технологічних процесах та не впливають на викиди забруднюючих речовин в атмосферне повітря.</w:t>
      </w:r>
    </w:p>
    <w:p w:rsidR="00723BA0" w:rsidRPr="009E1329" w:rsidRDefault="00723BA0" w:rsidP="00723BA0">
      <w:pPr>
        <w:ind w:firstLine="284"/>
        <w:jc w:val="both"/>
        <w:rPr>
          <w:rFonts w:eastAsia="Calibri"/>
          <w:bCs/>
          <w:lang w:eastAsia="en-US"/>
        </w:rPr>
      </w:pPr>
      <w:r w:rsidRPr="009E1329">
        <w:rPr>
          <w:rFonts w:eastAsia="Calibri"/>
          <w:lang w:eastAsia="en-US"/>
        </w:rPr>
        <w:t>Відомості щодо сировини та допоміжних матеріалів, які необхідні для випуску продукції наведені в таблиці нижче:</w:t>
      </w: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t>Таблиця 1 - Відомості щодо сировини та допоміжних матеріалів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2"/>
        <w:gridCol w:w="1772"/>
        <w:gridCol w:w="1951"/>
        <w:gridCol w:w="2392"/>
        <w:gridCol w:w="1165"/>
        <w:gridCol w:w="2069"/>
      </w:tblGrid>
      <w:tr w:rsidR="00723BA0" w:rsidRPr="009E1329" w:rsidTr="00F62B7F">
        <w:trPr>
          <w:cantSplit/>
          <w:trHeight w:val="20"/>
          <w:tblHeader/>
          <w:jc w:val="center"/>
        </w:trPr>
        <w:tc>
          <w:tcPr>
            <w:tcW w:w="274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№ з/п</w:t>
            </w:r>
          </w:p>
        </w:tc>
        <w:tc>
          <w:tcPr>
            <w:tcW w:w="896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Сировина,</w:t>
            </w:r>
          </w:p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допоміжні матеріали</w:t>
            </w:r>
          </w:p>
        </w:tc>
        <w:tc>
          <w:tcPr>
            <w:tcW w:w="986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Призначення</w:t>
            </w:r>
          </w:p>
        </w:tc>
        <w:tc>
          <w:tcPr>
            <w:tcW w:w="1209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Умови зберігання</w:t>
            </w:r>
          </w:p>
        </w:tc>
        <w:tc>
          <w:tcPr>
            <w:tcW w:w="589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 xml:space="preserve">Річне </w:t>
            </w:r>
          </w:p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використання</w:t>
            </w:r>
          </w:p>
        </w:tc>
        <w:tc>
          <w:tcPr>
            <w:tcW w:w="1046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Наявність документації, що регламентує вимоги санітарного законодавства</w:t>
            </w:r>
          </w:p>
        </w:tc>
      </w:tr>
      <w:tr w:rsidR="00723BA0" w:rsidRPr="009E1329" w:rsidTr="00F62B7F">
        <w:trPr>
          <w:cantSplit/>
          <w:trHeight w:val="20"/>
          <w:tblHeader/>
          <w:jc w:val="center"/>
        </w:trPr>
        <w:tc>
          <w:tcPr>
            <w:tcW w:w="274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1</w:t>
            </w:r>
          </w:p>
        </w:tc>
        <w:tc>
          <w:tcPr>
            <w:tcW w:w="896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2</w:t>
            </w:r>
          </w:p>
        </w:tc>
        <w:tc>
          <w:tcPr>
            <w:tcW w:w="986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3</w:t>
            </w:r>
          </w:p>
        </w:tc>
        <w:tc>
          <w:tcPr>
            <w:tcW w:w="1209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4</w:t>
            </w:r>
          </w:p>
        </w:tc>
        <w:tc>
          <w:tcPr>
            <w:tcW w:w="589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5</w:t>
            </w:r>
          </w:p>
        </w:tc>
        <w:tc>
          <w:tcPr>
            <w:tcW w:w="1046" w:type="pct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6</w:t>
            </w:r>
          </w:p>
        </w:tc>
      </w:tr>
      <w:tr w:rsidR="00723BA0" w:rsidRPr="009E1329" w:rsidTr="00F62B7F">
        <w:trPr>
          <w:cantSplit/>
          <w:trHeight w:val="20"/>
          <w:tblHeader/>
          <w:jc w:val="center"/>
        </w:trPr>
        <w:tc>
          <w:tcPr>
            <w:tcW w:w="5000" w:type="pct"/>
            <w:gridSpan w:val="6"/>
            <w:vAlign w:val="center"/>
          </w:tcPr>
          <w:p w:rsidR="00723BA0" w:rsidRPr="009E1329" w:rsidRDefault="00723BA0" w:rsidP="00F62B7F">
            <w:pPr>
              <w:keepNext/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Підприємство не займається випуском продукції</w:t>
            </w:r>
          </w:p>
        </w:tc>
      </w:tr>
    </w:tbl>
    <w:p w:rsidR="00723BA0" w:rsidRPr="009E1329" w:rsidRDefault="00723BA0" w:rsidP="00723BA0">
      <w:pPr>
        <w:ind w:firstLine="284"/>
        <w:jc w:val="both"/>
        <w:rPr>
          <w:rFonts w:eastAsia="Calibri"/>
          <w:lang w:eastAsia="en-US"/>
        </w:rPr>
      </w:pPr>
    </w:p>
    <w:p w:rsidR="00723BA0" w:rsidRPr="009E1329" w:rsidRDefault="00723BA0" w:rsidP="00723BA0">
      <w:pPr>
        <w:ind w:firstLine="284"/>
        <w:jc w:val="both"/>
        <w:rPr>
          <w:rFonts w:eastAsia="Calibri"/>
          <w:lang w:eastAsia="en-US"/>
        </w:rPr>
      </w:pPr>
      <w:r w:rsidRPr="009E1329">
        <w:rPr>
          <w:rFonts w:eastAsia="Calibri"/>
          <w:lang w:eastAsia="en-US"/>
        </w:rPr>
        <w:t>Відомості щодо палива, що використовується в роботі наведені в таблиці нижче:</w:t>
      </w:r>
    </w:p>
    <w:p w:rsidR="00723BA0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  <w:sectPr w:rsidR="00723BA0" w:rsidSect="00C540B5">
          <w:headerReference w:type="even" r:id="rId7"/>
          <w:footerReference w:type="even" r:id="rId8"/>
          <w:footerReference w:type="default" r:id="rId9"/>
          <w:pgSz w:w="11906" w:h="16838"/>
          <w:pgMar w:top="426" w:right="567" w:bottom="567" w:left="1418" w:header="422" w:footer="283" w:gutter="0"/>
          <w:cols w:space="708"/>
          <w:titlePg/>
          <w:docGrid w:linePitch="360"/>
        </w:sectPr>
      </w:pP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lastRenderedPageBreak/>
        <w:t>Таблиця 2 - Відомості щодо використання палива для технологічних потреб, вироблення пари, тепла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6"/>
        <w:gridCol w:w="1158"/>
        <w:gridCol w:w="1098"/>
        <w:gridCol w:w="1098"/>
        <w:gridCol w:w="1537"/>
        <w:gridCol w:w="1111"/>
        <w:gridCol w:w="1098"/>
        <w:gridCol w:w="1098"/>
        <w:gridCol w:w="1098"/>
        <w:gridCol w:w="876"/>
        <w:gridCol w:w="988"/>
        <w:gridCol w:w="1118"/>
        <w:gridCol w:w="862"/>
      </w:tblGrid>
      <w:tr w:rsidR="00723BA0" w:rsidRPr="009E1329" w:rsidTr="00723BA0">
        <w:trPr>
          <w:trHeight w:val="20"/>
          <w:tblHeader/>
        </w:trPr>
        <w:tc>
          <w:tcPr>
            <w:tcW w:w="847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Види палива</w:t>
            </w:r>
          </w:p>
        </w:tc>
        <w:tc>
          <w:tcPr>
            <w:tcW w:w="360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Річне використання</w:t>
            </w:r>
          </w:p>
        </w:tc>
        <w:tc>
          <w:tcPr>
            <w:tcW w:w="348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Вміст сірки, %</w:t>
            </w:r>
          </w:p>
        </w:tc>
        <w:tc>
          <w:tcPr>
            <w:tcW w:w="348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Вміст золи, %</w:t>
            </w:r>
          </w:p>
        </w:tc>
        <w:tc>
          <w:tcPr>
            <w:tcW w:w="487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Калорійність, Ккал/кг, Ккал/м3</w:t>
            </w:r>
          </w:p>
        </w:tc>
        <w:tc>
          <w:tcPr>
            <w:tcW w:w="2609" w:type="pct"/>
            <w:gridSpan w:val="8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Направлення використання</w:t>
            </w:r>
          </w:p>
        </w:tc>
      </w:tr>
      <w:tr w:rsidR="00723BA0" w:rsidRPr="009E1329" w:rsidTr="00723BA0">
        <w:trPr>
          <w:trHeight w:val="20"/>
          <w:tblHeader/>
        </w:trPr>
        <w:tc>
          <w:tcPr>
            <w:tcW w:w="847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Технологічні потреби</w:t>
            </w:r>
          </w:p>
        </w:tc>
        <w:tc>
          <w:tcPr>
            <w:tcW w:w="347" w:type="pct"/>
            <w:vMerge w:val="restar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Транспорт (внутрішній)</w:t>
            </w:r>
          </w:p>
        </w:tc>
        <w:tc>
          <w:tcPr>
            <w:tcW w:w="974" w:type="pct"/>
            <w:gridSpan w:val="3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Вироблення електроенергії, кВт. год/рік</w:t>
            </w:r>
          </w:p>
        </w:tc>
        <w:tc>
          <w:tcPr>
            <w:tcW w:w="940" w:type="pct"/>
            <w:gridSpan w:val="3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Вироблення пари та тепла, Гкал/рік</w:t>
            </w:r>
          </w:p>
        </w:tc>
      </w:tr>
      <w:tr w:rsidR="00723BA0" w:rsidRPr="009E1329" w:rsidTr="00723BA0">
        <w:trPr>
          <w:trHeight w:val="20"/>
          <w:tblHeader/>
        </w:trPr>
        <w:tc>
          <w:tcPr>
            <w:tcW w:w="847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vMerge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усього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 власні</w:t>
            </w:r>
          </w:p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потреби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Інше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усього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 власні потреби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Інше</w:t>
            </w:r>
          </w:p>
        </w:tc>
      </w:tr>
      <w:tr w:rsidR="00723BA0" w:rsidRPr="009E1329" w:rsidTr="00723BA0">
        <w:trPr>
          <w:trHeight w:val="20"/>
          <w:tblHeader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pStyle w:val="af1"/>
              <w:keepNext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13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Мазут т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proofErr w:type="spellStart"/>
            <w:r w:rsidRPr="009E1329">
              <w:rPr>
                <w:sz w:val="16"/>
              </w:rPr>
              <w:t>Газойль</w:t>
            </w:r>
            <w:proofErr w:type="spellEnd"/>
            <w:r w:rsidRPr="009E1329">
              <w:rPr>
                <w:sz w:val="16"/>
              </w:rPr>
              <w:t xml:space="preserve"> (л)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Природний газ (тис.м</w:t>
            </w:r>
            <w:r w:rsidRPr="009E1329">
              <w:rPr>
                <w:sz w:val="16"/>
                <w:vertAlign w:val="superscript"/>
              </w:rPr>
              <w:t>3</w:t>
            </w:r>
            <w:r w:rsidRPr="009E1329">
              <w:rPr>
                <w:sz w:val="16"/>
              </w:rPr>
              <w:t>/рік)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ind w:left="-99" w:right="-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ind w:left="-99" w:right="-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Стиснутий газ, (тис.м</w:t>
            </w:r>
            <w:r w:rsidRPr="009E1329">
              <w:rPr>
                <w:sz w:val="16"/>
                <w:vertAlign w:val="superscript"/>
              </w:rPr>
              <w:t>3</w:t>
            </w:r>
            <w:r w:rsidRPr="009E1329">
              <w:rPr>
                <w:sz w:val="16"/>
              </w:rPr>
              <w:t>/рік)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 xml:space="preserve">Вугілля </w:t>
            </w:r>
            <w:r>
              <w:rPr>
                <w:sz w:val="16"/>
              </w:rPr>
              <w:t>деревне</w:t>
            </w:r>
            <w:r w:rsidRPr="009E1329">
              <w:rPr>
                <w:sz w:val="16"/>
              </w:rPr>
              <w:t>(т)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2937,80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01449A" w:rsidP="0001449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10,58</w:t>
            </w:r>
          </w:p>
        </w:tc>
        <w:tc>
          <w:tcPr>
            <w:tcW w:w="354" w:type="pct"/>
            <w:vAlign w:val="center"/>
          </w:tcPr>
          <w:p w:rsidR="00723BA0" w:rsidRPr="009E1329" w:rsidRDefault="0001449A" w:rsidP="0001449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10,58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Дизельне паливо (л)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20775,00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10179,6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73200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73200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ind w:right="-328"/>
              <w:jc w:val="center"/>
              <w:rPr>
                <w:sz w:val="16"/>
              </w:rPr>
            </w:pPr>
            <w:r w:rsidRPr="009E1329">
              <w:rPr>
                <w:sz w:val="16"/>
              </w:rPr>
              <w:t>Бензин (л)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Відходи деревини (т)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Дрова (т)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2937,80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01449A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  <w:tc>
          <w:tcPr>
            <w:tcW w:w="354" w:type="pct"/>
            <w:vAlign w:val="center"/>
          </w:tcPr>
          <w:p w:rsidR="00723BA0" w:rsidRPr="009E1329" w:rsidRDefault="0001449A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0,29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Торф (т)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  <w:tr w:rsidR="00723BA0" w:rsidRPr="009E1329" w:rsidTr="00723BA0">
        <w:trPr>
          <w:trHeight w:val="20"/>
        </w:trPr>
        <w:tc>
          <w:tcPr>
            <w:tcW w:w="8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Інше (</w:t>
            </w:r>
            <w:proofErr w:type="spellStart"/>
            <w:r>
              <w:rPr>
                <w:sz w:val="16"/>
              </w:rPr>
              <w:t>Пелети</w:t>
            </w:r>
            <w:proofErr w:type="spellEnd"/>
            <w:r>
              <w:rPr>
                <w:sz w:val="16"/>
              </w:rPr>
              <w:t xml:space="preserve">) </w:t>
            </w:r>
            <w:r w:rsidRPr="009E1329">
              <w:rPr>
                <w:sz w:val="16"/>
              </w:rPr>
              <w:t>(т)</w:t>
            </w:r>
          </w:p>
        </w:tc>
        <w:tc>
          <w:tcPr>
            <w:tcW w:w="360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348" w:type="pct"/>
            <w:vAlign w:val="center"/>
          </w:tcPr>
          <w:p w:rsidR="00723BA0" w:rsidRPr="00C7062A" w:rsidRDefault="00723BA0" w:rsidP="00F62B7F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0,0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723BA0">
            <w:pPr>
              <w:jc w:val="center"/>
              <w:rPr>
                <w:sz w:val="16"/>
              </w:rPr>
            </w:pPr>
            <w:r>
              <w:rPr>
                <w:sz w:val="16"/>
                <w:lang w:val="ru-RU"/>
              </w:rPr>
              <w:t>0,7</w:t>
            </w:r>
          </w:p>
        </w:tc>
        <w:tc>
          <w:tcPr>
            <w:tcW w:w="48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  <w:lang w:val="ru-RU"/>
              </w:rPr>
              <w:t>2937,80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7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4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278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  <w:tc>
          <w:tcPr>
            <w:tcW w:w="31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984,96</w:t>
            </w:r>
          </w:p>
        </w:tc>
        <w:tc>
          <w:tcPr>
            <w:tcW w:w="354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984,96</w:t>
            </w:r>
          </w:p>
        </w:tc>
        <w:tc>
          <w:tcPr>
            <w:tcW w:w="273" w:type="pct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</w:rPr>
            </w:pPr>
            <w:r w:rsidRPr="009E1329">
              <w:rPr>
                <w:sz w:val="16"/>
              </w:rPr>
              <w:t>-</w:t>
            </w:r>
          </w:p>
        </w:tc>
      </w:tr>
    </w:tbl>
    <w:p w:rsidR="00723BA0" w:rsidRDefault="00723BA0" w:rsidP="00723BA0">
      <w:pPr>
        <w:ind w:firstLine="284"/>
        <w:jc w:val="both"/>
        <w:sectPr w:rsidR="00723BA0" w:rsidSect="009534DC">
          <w:pgSz w:w="16838" w:h="11906" w:orient="landscape"/>
          <w:pgMar w:top="1418" w:right="425" w:bottom="567" w:left="567" w:header="420" w:footer="284" w:gutter="0"/>
          <w:cols w:space="708"/>
          <w:titlePg/>
          <w:docGrid w:linePitch="360"/>
        </w:sectPr>
      </w:pPr>
    </w:p>
    <w:p w:rsidR="00723BA0" w:rsidRPr="009E1329" w:rsidRDefault="00723BA0" w:rsidP="00723BA0">
      <w:pPr>
        <w:ind w:firstLine="284"/>
        <w:jc w:val="both"/>
      </w:pP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Відомості щодо виду та обсягів викиду забруднюючих речовин</w:t>
      </w: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Перелік видів та обсягів забруднюючих речовин, які викидаються в атмосферне повітря стаціонарними джерелами</w:t>
      </w:r>
    </w:p>
    <w:p w:rsidR="00723BA0" w:rsidRPr="009E1329" w:rsidRDefault="00723BA0" w:rsidP="00723BA0">
      <w:pPr>
        <w:ind w:firstLine="284"/>
        <w:jc w:val="both"/>
        <w:rPr>
          <w:szCs w:val="20"/>
        </w:rPr>
      </w:pPr>
      <w:r w:rsidRPr="009E1329">
        <w:rPr>
          <w:szCs w:val="20"/>
        </w:rPr>
        <w:t>Відомості щодо виду та обсягів викидів забруднюючих речовин наведені в таблиці нижче:</w:t>
      </w:r>
    </w:p>
    <w:p w:rsidR="00723BA0" w:rsidRPr="009E1329" w:rsidRDefault="00723BA0" w:rsidP="00723BA0">
      <w:pPr>
        <w:ind w:firstLine="284"/>
        <w:jc w:val="both"/>
        <w:rPr>
          <w:szCs w:val="20"/>
        </w:rPr>
      </w:pP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t xml:space="preserve">Таблиця 3 - Відомості щодо виду та обсягів викидів забруднюючих речовин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1253"/>
        <w:gridCol w:w="3950"/>
        <w:gridCol w:w="1175"/>
        <w:gridCol w:w="1278"/>
        <w:gridCol w:w="1405"/>
      </w:tblGrid>
      <w:tr w:rsidR="00723BA0" w:rsidRPr="00D73A22" w:rsidTr="00F62B7F">
        <w:trPr>
          <w:trHeight w:val="20"/>
          <w:tblHeader/>
        </w:trPr>
        <w:tc>
          <w:tcPr>
            <w:tcW w:w="89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520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Забруднююча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речовина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Фактичний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обсяг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викидів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(т/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рік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Потенційний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обсяг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викидів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br/>
              <w:t>(т/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рік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Порогові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значення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потенційних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викидів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державний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br/>
              <w:t>(т/</w:t>
            </w: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рік</w:t>
            </w:r>
            <w:proofErr w:type="spellEnd"/>
            <w:r w:rsidRPr="00D73A22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723BA0" w:rsidRPr="00D73A22" w:rsidTr="00F62B7F">
        <w:trPr>
          <w:trHeight w:val="20"/>
          <w:tblHeader/>
        </w:trPr>
        <w:tc>
          <w:tcPr>
            <w:tcW w:w="890" w:type="dxa"/>
            <w:vMerge/>
            <w:vAlign w:val="center"/>
            <w:hideMark/>
          </w:tcPr>
          <w:p w:rsidR="00723BA0" w:rsidRPr="00D73A22" w:rsidRDefault="00723BA0" w:rsidP="00F62B7F">
            <w:pPr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b/>
                <w:sz w:val="20"/>
                <w:szCs w:val="20"/>
                <w:lang w:val="ru-RU"/>
              </w:rPr>
              <w:t>найменування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23BA0" w:rsidRPr="00D73A22" w:rsidRDefault="00723BA0" w:rsidP="00F62B7F">
            <w:pPr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D73A22" w:rsidRDefault="00723BA0" w:rsidP="00F62B7F">
            <w:pPr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D73A22" w:rsidRDefault="00723BA0" w:rsidP="00F62B7F">
            <w:pPr>
              <w:rPr>
                <w:b/>
                <w:sz w:val="20"/>
                <w:szCs w:val="20"/>
                <w:lang w:val="ru-RU" w:eastAsia="en-US"/>
              </w:rPr>
            </w:pPr>
          </w:p>
        </w:tc>
      </w:tr>
      <w:tr w:rsidR="00723BA0" w:rsidRPr="00D73A22" w:rsidTr="00F62B7F">
        <w:trPr>
          <w:trHeight w:val="20"/>
          <w:tblHeader/>
        </w:trPr>
        <w:tc>
          <w:tcPr>
            <w:tcW w:w="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723BA0" w:rsidRPr="00D73A22" w:rsidTr="00F62B7F">
        <w:trPr>
          <w:trHeight w:val="378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>03000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 xml:space="preserve">Речовини у вигляді суспендованих твердих частинок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0,225501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3,0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03000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2902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1333-86-4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Речовини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вигляді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суспендованих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твердих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частинок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мікрочастинки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та волокна)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0,225501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>04000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>Сполуки азоту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0,961984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 w:eastAsia="en-US"/>
              </w:rPr>
              <w:t>-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04001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 xml:space="preserve"> 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10102-44-0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Оксиди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азоту (у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перерахунку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діоксид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 азоту[NO+NO</w:t>
            </w:r>
            <w:r w:rsidRPr="002C0BCF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D73A22">
              <w:rPr>
                <w:sz w:val="20"/>
                <w:szCs w:val="20"/>
                <w:lang w:val="ru-RU"/>
              </w:rPr>
              <w:t>])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0,952617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04002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11812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</w:rPr>
              <w:t>(-)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Азоту(1) оксид (N</w:t>
            </w:r>
            <w:r w:rsidRPr="00D73A22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D73A22">
              <w:rPr>
                <w:sz w:val="20"/>
                <w:szCs w:val="20"/>
                <w:lang w:val="ru-RU"/>
              </w:rPr>
              <w:t>O)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0,009367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0,1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05000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sz w:val="20"/>
                <w:szCs w:val="20"/>
              </w:rPr>
              <w:t>Діоксид та інші сполуки сірки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0,014586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2,0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05001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330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7446-09-5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Сірки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діоксид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0,014586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>06000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>Оксид вуглецю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0,959330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73A22">
              <w:rPr>
                <w:b/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06000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337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630-08-0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 xml:space="preserve">Оксид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вуглецю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0,959330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pStyle w:val="af"/>
              <w:rPr>
                <w:rFonts w:ascii="Times New Roman" w:hAnsi="Times New Roman"/>
                <w:b/>
              </w:rPr>
            </w:pPr>
            <w:r w:rsidRPr="00D73A22">
              <w:rPr>
                <w:rFonts w:ascii="Times New Roman" w:hAnsi="Times New Roman"/>
                <w:b/>
              </w:rPr>
              <w:t>11000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pStyle w:val="af"/>
              <w:rPr>
                <w:rFonts w:ascii="Times New Roman" w:hAnsi="Times New Roman"/>
                <w:b/>
              </w:rPr>
            </w:pPr>
            <w:r w:rsidRPr="00D73A22">
              <w:rPr>
                <w:rFonts w:ascii="Times New Roman" w:hAnsi="Times New Roman"/>
                <w:b/>
              </w:rPr>
              <w:t>НМЛОС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0,127189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2C0BCF">
              <w:rPr>
                <w:sz w:val="20"/>
                <w:szCs w:val="20"/>
                <w:u w:val="single"/>
              </w:rPr>
              <w:t>11000</w:t>
            </w:r>
            <w:r w:rsidRPr="00525594">
              <w:rPr>
                <w:sz w:val="20"/>
                <w:szCs w:val="20"/>
              </w:rPr>
              <w:t>/-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</w:rPr>
              <w:t>(-)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Неметанові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легкі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органічні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сполуки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(НМЛОС)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0,123257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2C0BCF">
              <w:rPr>
                <w:sz w:val="20"/>
                <w:szCs w:val="20"/>
                <w:u w:val="single"/>
                <w:lang w:val="ru-RU"/>
              </w:rPr>
              <w:t>11004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1301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Pr="00D73A22">
              <w:rPr>
                <w:sz w:val="20"/>
                <w:szCs w:val="20"/>
                <w:lang w:val="ru-RU"/>
              </w:rPr>
              <w:t>107-02-8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Акролеїн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0,003931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0,004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</w:rPr>
            </w:pPr>
            <w:r w:rsidRPr="00D73A22">
              <w:rPr>
                <w:sz w:val="20"/>
                <w:szCs w:val="20"/>
              </w:rPr>
              <w:t>-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</w:rPr>
            </w:pPr>
            <w:r w:rsidRPr="00D73A22">
              <w:rPr>
                <w:b/>
                <w:sz w:val="20"/>
                <w:szCs w:val="20"/>
              </w:rPr>
              <w:t>Інші речовини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249,018516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C82D75" w:rsidRDefault="00723BA0" w:rsidP="00F62B7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82D75"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2C0BCF">
              <w:rPr>
                <w:sz w:val="20"/>
                <w:szCs w:val="20"/>
                <w:u w:val="single"/>
                <w:lang w:val="ru-RU"/>
              </w:rPr>
              <w:t>07000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11812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(-)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Вуглецю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діоксид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249,006909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500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12000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410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74-82-8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Метан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0,011607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31"/>
        </w:trPr>
        <w:tc>
          <w:tcPr>
            <w:tcW w:w="60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rPr>
                <w:b/>
                <w:i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b/>
                <w:i/>
                <w:sz w:val="20"/>
                <w:szCs w:val="20"/>
                <w:lang w:val="ru-RU"/>
              </w:rPr>
              <w:t>Усього</w:t>
            </w:r>
            <w:proofErr w:type="spellEnd"/>
            <w:r w:rsidRPr="00D73A22">
              <w:rPr>
                <w:b/>
                <w:i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73A22">
              <w:rPr>
                <w:b/>
                <w:i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D73A22">
              <w:rPr>
                <w:b/>
                <w:i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b/>
                <w:i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i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i/>
                <w:sz w:val="20"/>
                <w:szCs w:val="20"/>
                <w:lang w:val="ru-RU" w:eastAsia="en-US"/>
              </w:rPr>
            </w:pPr>
            <w:r w:rsidRPr="00D73A22">
              <w:rPr>
                <w:b/>
                <w:i/>
                <w:sz w:val="20"/>
                <w:szCs w:val="20"/>
                <w:lang w:val="ru-RU"/>
              </w:rPr>
              <w:t>251,30</w:t>
            </w:r>
            <w:r>
              <w:rPr>
                <w:b/>
                <w:i/>
                <w:sz w:val="20"/>
                <w:szCs w:val="20"/>
                <w:lang w:val="ru-RU"/>
              </w:rPr>
              <w:t>7105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b/>
                <w:i/>
                <w:sz w:val="20"/>
                <w:szCs w:val="20"/>
                <w:lang w:val="ru-RU" w:eastAsia="en-US"/>
              </w:rPr>
            </w:pP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i/>
                <w:iCs/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i/>
                <w:iCs/>
                <w:sz w:val="20"/>
                <w:szCs w:val="20"/>
                <w:lang w:val="ru-RU"/>
              </w:rPr>
              <w:t>Найбільш</w:t>
            </w:r>
            <w:proofErr w:type="spellEnd"/>
            <w:r w:rsidRPr="00D73A22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i/>
                <w:iCs/>
                <w:sz w:val="20"/>
                <w:szCs w:val="20"/>
                <w:lang w:val="ru-RU"/>
              </w:rPr>
              <w:t>поширені</w:t>
            </w:r>
            <w:proofErr w:type="spellEnd"/>
            <w:r w:rsidRPr="00D73A22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i/>
                <w:iCs/>
                <w:sz w:val="20"/>
                <w:szCs w:val="20"/>
                <w:lang w:val="ru-RU"/>
              </w:rPr>
              <w:t>забруднюючі</w:t>
            </w:r>
            <w:proofErr w:type="spellEnd"/>
            <w:r w:rsidRPr="00D73A22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i/>
                <w:iCs/>
                <w:sz w:val="20"/>
                <w:szCs w:val="20"/>
                <w:lang w:val="ru-RU"/>
              </w:rPr>
              <w:t>речовини</w:t>
            </w:r>
            <w:proofErr w:type="spellEnd"/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03000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2902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1333-86-4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Речовини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вигляді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суспендованих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твердих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частинок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мікрочастинки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та волокна)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0,225501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D73A22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04001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 xml:space="preserve"> 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10102-44-0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Оксиди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азоту (у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перерахунку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діоксид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 азоту[NO+NO2])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0,952617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05001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330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7446-09-5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Сірки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діоксид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0,014586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 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06000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lastRenderedPageBreak/>
              <w:t>337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(</w:t>
            </w:r>
            <w:r w:rsidRPr="00623347">
              <w:rPr>
                <w:sz w:val="20"/>
                <w:szCs w:val="20"/>
              </w:rPr>
              <w:t>630-08-0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lastRenderedPageBreak/>
              <w:t xml:space="preserve">Оксид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вуглецю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0,959330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609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rPr>
                <w:b/>
                <w:i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sz w:val="20"/>
                <w:szCs w:val="20"/>
                <w:lang w:val="ru-RU"/>
              </w:rPr>
              <w:t>Усього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i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i/>
                <w:sz w:val="20"/>
                <w:szCs w:val="20"/>
                <w:lang w:val="ru-RU"/>
              </w:rPr>
              <w:t>2,152033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jc w:val="center"/>
              <w:rPr>
                <w:b/>
                <w:i/>
                <w:iCs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Небезпечні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забруднюючі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речовини</w:t>
            </w:r>
            <w:proofErr w:type="spellEnd"/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D73A22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11000/-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</w:rPr>
              <w:t>(-)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Неметанові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легкі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органічні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сполуки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(НМЛОС)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0,123257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1,5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11004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1301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Pr="00D73A22">
              <w:rPr>
                <w:sz w:val="20"/>
                <w:szCs w:val="20"/>
                <w:lang w:val="ru-RU"/>
              </w:rPr>
              <w:t>107-02-8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Акролеїн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0,003931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0,004</w:t>
            </w:r>
          </w:p>
        </w:tc>
      </w:tr>
      <w:tr w:rsidR="00723BA0" w:rsidRPr="00D73A22" w:rsidTr="00F62B7F">
        <w:trPr>
          <w:trHeight w:val="20"/>
        </w:trPr>
        <w:tc>
          <w:tcPr>
            <w:tcW w:w="609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rPr>
                <w:b/>
                <w:i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sz w:val="20"/>
                <w:szCs w:val="20"/>
                <w:lang w:val="ru-RU"/>
              </w:rPr>
              <w:t>Усього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0,127189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jc w:val="center"/>
              <w:rPr>
                <w:b/>
                <w:i/>
                <w:iCs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Інші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забруднюючі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речовини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присутні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викидах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об’єкта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12000</w:t>
            </w:r>
            <w:r w:rsidRPr="00D73A22">
              <w:rPr>
                <w:sz w:val="20"/>
                <w:szCs w:val="20"/>
                <w:lang w:val="ru-RU"/>
              </w:rPr>
              <w:br/>
              <w:t>410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Метан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0,015355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rPr>
                <w:b/>
                <w:i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sz w:val="20"/>
                <w:szCs w:val="20"/>
                <w:lang w:val="ru-RU"/>
              </w:rPr>
              <w:t>Усього</w:t>
            </w:r>
            <w:proofErr w:type="spellEnd"/>
            <w:r w:rsidRPr="002C0BCF">
              <w:rPr>
                <w:b/>
                <w:i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i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i/>
                <w:sz w:val="20"/>
                <w:szCs w:val="20"/>
                <w:lang w:val="ru-RU"/>
              </w:rPr>
              <w:t>0,015355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jc w:val="center"/>
              <w:rPr>
                <w:b/>
                <w:i/>
                <w:iCs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Забруднюючі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речовини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, для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яких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встановлені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ГДК (ОБРД) в атмосферному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повітрі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населених</w:t>
            </w:r>
            <w:proofErr w:type="spellEnd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0BCF">
              <w:rPr>
                <w:b/>
                <w:i/>
                <w:iCs/>
                <w:sz w:val="20"/>
                <w:szCs w:val="20"/>
                <w:lang w:val="ru-RU"/>
              </w:rPr>
              <w:t>міст</w:t>
            </w:r>
            <w:proofErr w:type="spellEnd"/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525594" w:rsidRDefault="00723BA0" w:rsidP="00F62B7F">
            <w:pPr>
              <w:jc w:val="center"/>
              <w:rPr>
                <w:sz w:val="20"/>
                <w:szCs w:val="20"/>
                <w:u w:val="single"/>
              </w:rPr>
            </w:pPr>
            <w:r w:rsidRPr="00525594">
              <w:rPr>
                <w:sz w:val="20"/>
                <w:szCs w:val="20"/>
                <w:u w:val="single"/>
              </w:rPr>
              <w:t>04002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</w:rPr>
            </w:pPr>
            <w:r w:rsidRPr="00525594">
              <w:rPr>
                <w:sz w:val="20"/>
                <w:szCs w:val="20"/>
              </w:rPr>
              <w:t>11812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</w:rPr>
              <w:t>(-)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Азоту(1) оксид (N</w:t>
            </w:r>
            <w:r w:rsidRPr="00D73A22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D73A22">
              <w:rPr>
                <w:sz w:val="20"/>
                <w:szCs w:val="20"/>
                <w:lang w:val="ru-RU"/>
              </w:rPr>
              <w:t>O)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0,009367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0,1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2C0BCF">
              <w:rPr>
                <w:sz w:val="20"/>
                <w:szCs w:val="20"/>
                <w:u w:val="single"/>
                <w:lang w:val="ru-RU"/>
              </w:rPr>
              <w:t>07000</w:t>
            </w:r>
          </w:p>
          <w:p w:rsidR="00723BA0" w:rsidRDefault="00723BA0" w:rsidP="00F62B7F">
            <w:pPr>
              <w:jc w:val="center"/>
              <w:rPr>
                <w:sz w:val="20"/>
                <w:szCs w:val="20"/>
                <w:lang w:val="ru-RU"/>
              </w:rPr>
            </w:pPr>
            <w:r w:rsidRPr="00D73A22">
              <w:rPr>
                <w:sz w:val="20"/>
                <w:szCs w:val="20"/>
                <w:lang w:val="ru-RU"/>
              </w:rPr>
              <w:t>11812</w:t>
            </w:r>
          </w:p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(-)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D73A22">
              <w:rPr>
                <w:sz w:val="20"/>
                <w:szCs w:val="20"/>
                <w:lang w:val="ru-RU"/>
              </w:rPr>
              <w:t>Вуглецю</w:t>
            </w:r>
            <w:proofErr w:type="spellEnd"/>
            <w:r w:rsidRPr="00D73A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3A22">
              <w:rPr>
                <w:sz w:val="20"/>
                <w:szCs w:val="20"/>
                <w:lang w:val="ru-RU"/>
              </w:rPr>
              <w:t>діоксид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249,006909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500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</w:tr>
      <w:tr w:rsidR="00723BA0" w:rsidRPr="00D73A22" w:rsidTr="00F62B7F">
        <w:trPr>
          <w:trHeight w:val="20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C0BCF" w:rsidRDefault="00723BA0" w:rsidP="00F62B7F">
            <w:pPr>
              <w:rPr>
                <w:b/>
                <w:i/>
                <w:sz w:val="20"/>
                <w:szCs w:val="20"/>
                <w:lang w:val="ru-RU" w:eastAsia="en-US"/>
              </w:rPr>
            </w:pPr>
            <w:proofErr w:type="spellStart"/>
            <w:r w:rsidRPr="002C0BCF">
              <w:rPr>
                <w:b/>
                <w:i/>
                <w:sz w:val="20"/>
                <w:szCs w:val="20"/>
                <w:lang w:val="ru-RU"/>
              </w:rPr>
              <w:t>Усього</w:t>
            </w:r>
            <w:proofErr w:type="spellEnd"/>
            <w:r w:rsidRPr="002C0BCF">
              <w:rPr>
                <w:b/>
                <w:i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D73A2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C82D75" w:rsidRDefault="00723BA0" w:rsidP="00F62B7F">
            <w:pPr>
              <w:jc w:val="center"/>
              <w:rPr>
                <w:b/>
                <w:i/>
                <w:sz w:val="20"/>
                <w:szCs w:val="20"/>
                <w:lang w:val="ru-RU" w:eastAsia="en-US"/>
              </w:rPr>
            </w:pPr>
            <w:r w:rsidRPr="00C82D75">
              <w:rPr>
                <w:b/>
                <w:i/>
                <w:sz w:val="20"/>
                <w:szCs w:val="20"/>
                <w:lang w:val="ru-RU" w:eastAsia="en-US"/>
              </w:rPr>
              <w:t>249,016276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D73A22" w:rsidRDefault="00723BA0" w:rsidP="00F62B7F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723BA0" w:rsidRPr="009E1329" w:rsidRDefault="00723BA0" w:rsidP="00723BA0">
      <w:pPr>
        <w:rPr>
          <w:rFonts w:eastAsia="Calibri"/>
          <w:lang w:eastAsia="en-US"/>
        </w:rPr>
      </w:pP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Характеристика джерел викидів забруднюючих речовин</w:t>
      </w:r>
    </w:p>
    <w:p w:rsidR="00723BA0" w:rsidRPr="009E1329" w:rsidRDefault="00723BA0" w:rsidP="00723BA0">
      <w:pPr>
        <w:ind w:firstLine="284"/>
        <w:jc w:val="both"/>
        <w:rPr>
          <w:rFonts w:eastAsia="Calibri"/>
          <w:lang w:eastAsia="en-US"/>
        </w:rPr>
      </w:pPr>
      <w:r w:rsidRPr="009E1329">
        <w:rPr>
          <w:rFonts w:eastAsia="Calibri"/>
          <w:lang w:eastAsia="en-US"/>
        </w:rPr>
        <w:t>Характеристика джерел викидів забруднюючих речовин в атмосферне повітря та їх параметри наведені таблиці нижче:</w:t>
      </w:r>
    </w:p>
    <w:p w:rsidR="00723BA0" w:rsidRPr="009E1329" w:rsidRDefault="00723BA0" w:rsidP="00723BA0">
      <w:pPr>
        <w:pStyle w:val="afd"/>
        <w:rPr>
          <w:i/>
        </w:rPr>
        <w:sectPr w:rsidR="00723BA0" w:rsidRPr="009E1329" w:rsidSect="00C540B5">
          <w:pgSz w:w="11906" w:h="16838"/>
          <w:pgMar w:top="426" w:right="567" w:bottom="567" w:left="1418" w:header="422" w:footer="283" w:gutter="0"/>
          <w:cols w:space="708"/>
          <w:titlePg/>
          <w:docGrid w:linePitch="360"/>
        </w:sectPr>
      </w:pP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lastRenderedPageBreak/>
        <w:t>Таблиця 4 - Характеристика джерел викидів забруднюючих речовин в атмосферне повітря та їх параметри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628"/>
        <w:gridCol w:w="1434"/>
        <w:gridCol w:w="559"/>
        <w:gridCol w:w="739"/>
        <w:gridCol w:w="475"/>
        <w:gridCol w:w="463"/>
        <w:gridCol w:w="475"/>
        <w:gridCol w:w="463"/>
        <w:gridCol w:w="571"/>
        <w:gridCol w:w="655"/>
        <w:gridCol w:w="836"/>
        <w:gridCol w:w="989"/>
        <w:gridCol w:w="751"/>
        <w:gridCol w:w="1456"/>
        <w:gridCol w:w="1056"/>
        <w:gridCol w:w="935"/>
        <w:gridCol w:w="935"/>
        <w:gridCol w:w="1110"/>
      </w:tblGrid>
      <w:tr w:rsidR="00785CCF" w:rsidRPr="00EB2B5E" w:rsidTr="00785CCF">
        <w:trPr>
          <w:trHeight w:val="20"/>
          <w:tblHeader/>
        </w:trPr>
        <w:tc>
          <w:tcPr>
            <w:tcW w:w="38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процес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, установка,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устаткування</w:t>
            </w:r>
            <w:proofErr w:type="spellEnd"/>
          </w:p>
        </w:tc>
        <w:tc>
          <w:tcPr>
            <w:tcW w:w="20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 xml:space="preserve">Номер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джерела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викиду</w:t>
            </w:r>
            <w:proofErr w:type="spellEnd"/>
          </w:p>
        </w:tc>
        <w:tc>
          <w:tcPr>
            <w:tcW w:w="4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Найменування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джерела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викиду</w:t>
            </w:r>
            <w:proofErr w:type="spellEnd"/>
          </w:p>
        </w:tc>
        <w:tc>
          <w:tcPr>
            <w:tcW w:w="412" w:type="pct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Параметри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джерел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викиду</w:t>
            </w:r>
            <w:proofErr w:type="spellEnd"/>
          </w:p>
        </w:tc>
        <w:tc>
          <w:tcPr>
            <w:tcW w:w="596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Координати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джерела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карті-схемі</w:t>
            </w:r>
            <w:proofErr w:type="spellEnd"/>
          </w:p>
        </w:tc>
        <w:tc>
          <w:tcPr>
            <w:tcW w:w="18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Місце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відбору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проб</w:t>
            </w:r>
          </w:p>
        </w:tc>
        <w:tc>
          <w:tcPr>
            <w:tcW w:w="788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Параметри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газопилового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потоку у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місці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вимірювання</w:t>
            </w:r>
            <w:proofErr w:type="spellEnd"/>
          </w:p>
        </w:tc>
        <w:tc>
          <w:tcPr>
            <w:tcW w:w="239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785CC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 xml:space="preserve">Код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забруд-нюючої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речовини</w:t>
            </w:r>
            <w:proofErr w:type="spellEnd"/>
          </w:p>
        </w:tc>
        <w:tc>
          <w:tcPr>
            <w:tcW w:w="46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Найменування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забруднюючої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речовини</w:t>
            </w:r>
            <w:proofErr w:type="spellEnd"/>
          </w:p>
        </w:tc>
        <w:tc>
          <w:tcPr>
            <w:tcW w:w="33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785CC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 xml:space="preserve">Максимальна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масова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забруднюючої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речовини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>, мг/м</w:t>
            </w:r>
            <w:r w:rsidRPr="00785CCF">
              <w:rPr>
                <w:b/>
                <w:sz w:val="16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947" w:type="pct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Потужність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викиду</w:t>
            </w:r>
            <w:proofErr w:type="spellEnd"/>
          </w:p>
        </w:tc>
      </w:tr>
      <w:tr w:rsidR="00785CCF" w:rsidRPr="00EB2B5E" w:rsidTr="00785CCF">
        <w:trPr>
          <w:trHeight w:val="20"/>
          <w:tblHeader/>
        </w:trPr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98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Точкового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або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початок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лінійного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; центра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симетрії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площинного</w:t>
            </w:r>
            <w:proofErr w:type="spellEnd"/>
          </w:p>
        </w:tc>
        <w:tc>
          <w:tcPr>
            <w:tcW w:w="298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 xml:space="preserve">Другого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кінця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лінійного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; ширина і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довжина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площинного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витрата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  <w:r w:rsidRPr="00EB2B5E">
              <w:rPr>
                <w:b/>
                <w:sz w:val="16"/>
                <w:szCs w:val="16"/>
                <w:vertAlign w:val="superscript"/>
                <w:lang w:val="ru-RU"/>
              </w:rPr>
              <w:t xml:space="preserve">3 </w:t>
            </w:r>
            <w:r w:rsidRPr="00EB2B5E">
              <w:rPr>
                <w:b/>
                <w:sz w:val="16"/>
                <w:szCs w:val="16"/>
                <w:lang w:val="ru-RU"/>
              </w:rPr>
              <w:t>/с</w:t>
            </w:r>
          </w:p>
        </w:tc>
        <w:tc>
          <w:tcPr>
            <w:tcW w:w="2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785CC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швидкість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>, м/с</w:t>
            </w:r>
          </w:p>
        </w:tc>
        <w:tc>
          <w:tcPr>
            <w:tcW w:w="3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785CC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 xml:space="preserve">температура, </w:t>
            </w:r>
            <w:r w:rsidRPr="00EB2B5E">
              <w:rPr>
                <w:b/>
                <w:sz w:val="16"/>
                <w:szCs w:val="16"/>
                <w:vertAlign w:val="superscript"/>
                <w:lang w:val="ru-RU"/>
              </w:rPr>
              <w:t xml:space="preserve"> 0</w:t>
            </w:r>
            <w:r w:rsidRPr="00EB2B5E">
              <w:rPr>
                <w:b/>
                <w:sz w:val="16"/>
                <w:szCs w:val="16"/>
                <w:lang w:val="ru-RU"/>
              </w:rPr>
              <w:t>С</w:t>
            </w:r>
          </w:p>
        </w:tc>
        <w:tc>
          <w:tcPr>
            <w:tcW w:w="239" w:type="pct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</w:tr>
      <w:tr w:rsidR="00785CCF" w:rsidRPr="00EB2B5E" w:rsidTr="00785CCF">
        <w:trPr>
          <w:trHeight w:val="20"/>
          <w:tblHeader/>
        </w:trPr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висота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</w:p>
        </w:tc>
        <w:tc>
          <w:tcPr>
            <w:tcW w:w="2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діаметр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вихідного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отвору</w:t>
            </w:r>
            <w:proofErr w:type="spellEnd"/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</w:p>
        </w:tc>
        <w:tc>
          <w:tcPr>
            <w:tcW w:w="15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Х</w:t>
            </w:r>
            <w:r w:rsidRPr="00EB2B5E">
              <w:rPr>
                <w:b/>
                <w:sz w:val="16"/>
                <w:szCs w:val="16"/>
                <w:vertAlign w:val="subscript"/>
                <w:lang w:val="ru-RU"/>
              </w:rPr>
              <w:t xml:space="preserve">1 </w:t>
            </w:r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</w:p>
        </w:tc>
        <w:tc>
          <w:tcPr>
            <w:tcW w:w="1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Y</w:t>
            </w:r>
            <w:r w:rsidRPr="00EB2B5E">
              <w:rPr>
                <w:b/>
                <w:sz w:val="16"/>
                <w:szCs w:val="16"/>
                <w:vertAlign w:val="subscript"/>
                <w:lang w:val="ru-RU"/>
              </w:rPr>
              <w:t xml:space="preserve">1 </w:t>
            </w:r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</w:p>
        </w:tc>
        <w:tc>
          <w:tcPr>
            <w:tcW w:w="15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Х</w:t>
            </w:r>
            <w:r w:rsidRPr="00EB2B5E">
              <w:rPr>
                <w:b/>
                <w:sz w:val="16"/>
                <w:szCs w:val="16"/>
                <w:vertAlign w:val="subscript"/>
                <w:lang w:val="ru-RU"/>
              </w:rPr>
              <w:t xml:space="preserve">2 </w:t>
            </w:r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</w:p>
        </w:tc>
        <w:tc>
          <w:tcPr>
            <w:tcW w:w="1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Y</w:t>
            </w:r>
            <w:r w:rsidRPr="00EB2B5E">
              <w:rPr>
                <w:b/>
                <w:sz w:val="16"/>
                <w:szCs w:val="16"/>
                <w:vertAlign w:val="subscript"/>
                <w:lang w:val="ru-RU"/>
              </w:rPr>
              <w:t xml:space="preserve">2 </w:t>
            </w:r>
            <w:r w:rsidRPr="00EB2B5E">
              <w:rPr>
                <w:b/>
                <w:sz w:val="16"/>
                <w:szCs w:val="16"/>
                <w:lang w:val="ru-RU"/>
              </w:rPr>
              <w:t>, м</w:t>
            </w: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г/сек</w:t>
            </w:r>
          </w:p>
        </w:tc>
        <w:tc>
          <w:tcPr>
            <w:tcW w:w="2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кг/год.</w:t>
            </w:r>
          </w:p>
        </w:tc>
        <w:tc>
          <w:tcPr>
            <w:tcW w:w="3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т/</w:t>
            </w:r>
            <w:proofErr w:type="spellStart"/>
            <w:r w:rsidRPr="00EB2B5E">
              <w:rPr>
                <w:b/>
                <w:sz w:val="16"/>
                <w:szCs w:val="16"/>
                <w:lang w:val="ru-RU"/>
              </w:rPr>
              <w:t>рік</w:t>
            </w:r>
            <w:proofErr w:type="spellEnd"/>
          </w:p>
        </w:tc>
      </w:tr>
      <w:tr w:rsidR="00785CCF" w:rsidRPr="00EB2B5E" w:rsidTr="00785CCF">
        <w:trPr>
          <w:trHeight w:val="20"/>
          <w:tblHeader/>
        </w:trPr>
        <w:tc>
          <w:tcPr>
            <w:tcW w:w="38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4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5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5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8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20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3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2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3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EB2B5E">
              <w:rPr>
                <w:b/>
                <w:sz w:val="16"/>
                <w:szCs w:val="16"/>
                <w:lang w:val="ru-RU"/>
              </w:rPr>
              <w:t>19</w:t>
            </w:r>
          </w:p>
        </w:tc>
      </w:tr>
      <w:tr w:rsidR="00785CCF" w:rsidRPr="00EB2B5E" w:rsidTr="00725354">
        <w:trPr>
          <w:trHeight w:val="20"/>
        </w:trPr>
        <w:tc>
          <w:tcPr>
            <w:tcW w:w="38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r w:rsidRPr="00451EEB">
              <w:rPr>
                <w:sz w:val="16"/>
                <w:szCs w:val="16"/>
                <w:lang w:val="ru-RU"/>
              </w:rPr>
              <w:t>Непромислові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; 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комерційних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підприємствах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та в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установах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&lt;50 МВт (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котлоагрегати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>). Код 120103</w:t>
            </w:r>
            <w:r w:rsidRPr="00EB2B5E">
              <w:rPr>
                <w:sz w:val="16"/>
                <w:szCs w:val="16"/>
                <w:lang w:val="ru-RU"/>
              </w:rPr>
              <w:br/>
              <w:t xml:space="preserve">(Котел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Klimosz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Duo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100</w:t>
            </w:r>
            <w:r>
              <w:rPr>
                <w:sz w:val="16"/>
                <w:szCs w:val="16"/>
                <w:lang w:val="ru-RU"/>
              </w:rPr>
              <w:t xml:space="preserve"> №1</w:t>
            </w:r>
            <w:r w:rsidRPr="00EB2B5E">
              <w:rPr>
                <w:sz w:val="16"/>
                <w:szCs w:val="16"/>
                <w:lang w:val="ru-RU"/>
              </w:rPr>
              <w:t xml:space="preserve">, Котел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Klimosz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Duo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100</w:t>
            </w:r>
            <w:r>
              <w:rPr>
                <w:sz w:val="16"/>
                <w:szCs w:val="16"/>
                <w:lang w:val="ru-RU"/>
              </w:rPr>
              <w:t xml:space="preserve"> №2</w:t>
            </w:r>
            <w:r w:rsidRPr="00EB2B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</w:tc>
        <w:tc>
          <w:tcPr>
            <w:tcW w:w="17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23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62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84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8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Труба </w:t>
            </w:r>
            <w:r w:rsidRPr="00EB2B5E">
              <w:rPr>
                <w:rFonts w:eastAsia="Calibri"/>
                <w:color w:val="000000"/>
                <w:sz w:val="16"/>
                <w:szCs w:val="16"/>
                <w:lang w:eastAsia="en-US"/>
              </w:rPr>
              <w:t>D = 0,300</w:t>
            </w:r>
          </w:p>
        </w:tc>
        <w:tc>
          <w:tcPr>
            <w:tcW w:w="20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0,326*</w:t>
            </w:r>
          </w:p>
        </w:tc>
        <w:tc>
          <w:tcPr>
            <w:tcW w:w="2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4,61**</w:t>
            </w:r>
          </w:p>
        </w:tc>
        <w:tc>
          <w:tcPr>
            <w:tcW w:w="3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ru-RU"/>
              </w:rPr>
              <w:t>6***</w:t>
            </w: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04001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(10102-44-0)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Оксиди азоту (у перерахунку на діоксид  азоту) (NO</w:t>
            </w:r>
            <w:r w:rsidRPr="006F4F41">
              <w:rPr>
                <w:sz w:val="16"/>
                <w:szCs w:val="16"/>
                <w:vertAlign w:val="subscript"/>
              </w:rPr>
              <w:t>2</w:t>
            </w:r>
            <w:r w:rsidRPr="006F4F41">
              <w:rPr>
                <w:sz w:val="16"/>
                <w:szCs w:val="16"/>
              </w:rPr>
              <w:t>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D703A9" w:rsidRDefault="00785CCF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348,50***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0,033440*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25354" w:rsidRDefault="00785CCF" w:rsidP="00725354">
            <w:pPr>
              <w:jc w:val="center"/>
              <w:rPr>
                <w:sz w:val="16"/>
                <w:szCs w:val="16"/>
              </w:rPr>
            </w:pPr>
            <w:r w:rsidRPr="00725354">
              <w:rPr>
                <w:sz w:val="16"/>
                <w:szCs w:val="16"/>
              </w:rPr>
              <w:t>0,120384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0,175329****</w:t>
            </w:r>
          </w:p>
        </w:tc>
      </w:tr>
      <w:tr w:rsidR="00785CCF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06000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337</w:t>
            </w:r>
          </w:p>
          <w:p w:rsidR="00785CCF" w:rsidRPr="006F4F41" w:rsidRDefault="00785CCF" w:rsidP="00F62B7F">
            <w:pPr>
              <w:jc w:val="center"/>
              <w:rPr>
                <w:i/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(630-08-0)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 вуглецю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D703A9" w:rsidRDefault="00785CCF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1341,67***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0,122582*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25354" w:rsidRDefault="00725354" w:rsidP="0072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0,441295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0,739865****</w:t>
            </w:r>
          </w:p>
        </w:tc>
      </w:tr>
      <w:tr w:rsidR="00785CCF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05001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(7446-09-5)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Сірки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19,07***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0,001870*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25354" w:rsidRDefault="00785CCF" w:rsidP="00725354">
            <w:pPr>
              <w:jc w:val="center"/>
              <w:rPr>
                <w:sz w:val="16"/>
                <w:szCs w:val="16"/>
              </w:rPr>
            </w:pPr>
            <w:r w:rsidRPr="00725354">
              <w:rPr>
                <w:sz w:val="16"/>
                <w:szCs w:val="16"/>
              </w:rPr>
              <w:t>0,006732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0,011276****</w:t>
            </w:r>
          </w:p>
        </w:tc>
      </w:tr>
      <w:tr w:rsidR="00785CCF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D703A9" w:rsidRDefault="00785CCF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148,80**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0,014600*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25354" w:rsidRDefault="00785CCF" w:rsidP="00725354">
            <w:pPr>
              <w:jc w:val="center"/>
              <w:rPr>
                <w:sz w:val="16"/>
                <w:szCs w:val="16"/>
              </w:rPr>
            </w:pPr>
            <w:r w:rsidRPr="00725354">
              <w:rPr>
                <w:sz w:val="16"/>
                <w:szCs w:val="16"/>
              </w:rPr>
              <w:t>0,05256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0,088315****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11000/-</w:t>
            </w:r>
          </w:p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НМЛОС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03A9" w:rsidRDefault="00723BA0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0,080197****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12000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410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(74-82-8)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Метан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0,008911****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04002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11812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Азоту(1) оксид (N</w:t>
            </w:r>
            <w:r w:rsidRPr="002858CC">
              <w:rPr>
                <w:sz w:val="16"/>
                <w:szCs w:val="16"/>
                <w:vertAlign w:val="subscript"/>
              </w:rPr>
              <w:t>2</w:t>
            </w:r>
            <w:r w:rsidRPr="002858CC">
              <w:rPr>
                <w:sz w:val="16"/>
                <w:szCs w:val="16"/>
              </w:rPr>
              <w:t>O)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0,007129****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07000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7002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Вуглецю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189,983828****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r w:rsidRPr="00451EEB">
              <w:rPr>
                <w:sz w:val="16"/>
                <w:szCs w:val="16"/>
                <w:lang w:val="ru-RU"/>
              </w:rPr>
              <w:t>Непромислові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</w:t>
            </w:r>
            <w:r w:rsidRPr="00451EEB">
              <w:rPr>
                <w:sz w:val="16"/>
                <w:szCs w:val="16"/>
                <w:lang w:val="ru-RU"/>
              </w:rPr>
              <w:t xml:space="preserve">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житлово-комунальному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секторі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</w:t>
            </w:r>
            <w:r w:rsidRPr="00EB2B5E">
              <w:rPr>
                <w:sz w:val="16"/>
                <w:szCs w:val="16"/>
                <w:lang w:val="ru-RU"/>
              </w:rPr>
              <w:br/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інше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стаціонарне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обладнання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печі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каміни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їжі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>...)</w:t>
            </w:r>
            <w:r w:rsidRPr="00EB2B5E">
              <w:rPr>
                <w:sz w:val="16"/>
                <w:szCs w:val="16"/>
                <w:lang w:val="ru-RU"/>
              </w:rPr>
              <w:br/>
            </w:r>
            <w:r w:rsidRPr="00451EEB">
              <w:rPr>
                <w:sz w:val="16"/>
                <w:szCs w:val="16"/>
                <w:lang w:val="ru-RU"/>
              </w:rPr>
              <w:lastRenderedPageBreak/>
              <w:t>Код 120</w:t>
            </w:r>
            <w:r>
              <w:rPr>
                <w:sz w:val="16"/>
                <w:szCs w:val="16"/>
                <w:lang w:val="ru-RU"/>
              </w:rPr>
              <w:t>205</w:t>
            </w:r>
            <w:r w:rsidRPr="00EB2B5E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Гарячий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борошняний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цехи)</w:t>
            </w:r>
          </w:p>
        </w:tc>
        <w:tc>
          <w:tcPr>
            <w:tcW w:w="20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4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</w:tc>
        <w:tc>
          <w:tcPr>
            <w:tcW w:w="17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23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63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85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1,2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8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EB2B5E">
              <w:rPr>
                <w:sz w:val="16"/>
                <w:szCs w:val="16"/>
                <w:lang w:val="ru-RU"/>
              </w:rPr>
              <w:t>А*В</w:t>
            </w:r>
          </w:p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4,0*1,2</w:t>
            </w:r>
          </w:p>
        </w:tc>
        <w:tc>
          <w:tcPr>
            <w:tcW w:w="20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4,518</w:t>
            </w:r>
          </w:p>
        </w:tc>
        <w:tc>
          <w:tcPr>
            <w:tcW w:w="2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1,09</w:t>
            </w:r>
          </w:p>
        </w:tc>
        <w:tc>
          <w:tcPr>
            <w:tcW w:w="3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35</w:t>
            </w: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4,1</w:t>
            </w: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0,018930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0,068148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0,054723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DA57CD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DA57CD">
              <w:rPr>
                <w:sz w:val="16"/>
                <w:szCs w:val="16"/>
                <w:lang w:val="ru-RU"/>
              </w:rPr>
              <w:t>11004</w:t>
            </w:r>
          </w:p>
          <w:p w:rsidR="00725354" w:rsidRPr="00DA57CD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DA57CD">
              <w:rPr>
                <w:sz w:val="16"/>
                <w:szCs w:val="16"/>
                <w:lang w:val="ru-RU"/>
              </w:rPr>
              <w:t>1301</w:t>
            </w:r>
          </w:p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DA57CD">
              <w:rPr>
                <w:sz w:val="16"/>
                <w:szCs w:val="16"/>
                <w:lang w:val="ru-RU"/>
              </w:rPr>
              <w:t>(107-02-8)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r w:rsidRPr="00EB2B5E">
              <w:rPr>
                <w:sz w:val="16"/>
                <w:szCs w:val="16"/>
                <w:lang w:val="ru-RU"/>
              </w:rPr>
              <w:t>Акролеїн</w:t>
            </w:r>
            <w:proofErr w:type="spellEnd"/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0,001360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0,004896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0,003931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r w:rsidRPr="00451EEB">
              <w:rPr>
                <w:sz w:val="16"/>
                <w:szCs w:val="16"/>
                <w:lang w:val="ru-RU"/>
              </w:rPr>
              <w:t>Непромислові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</w:t>
            </w:r>
            <w:r w:rsidRPr="00451EEB">
              <w:rPr>
                <w:sz w:val="16"/>
                <w:szCs w:val="16"/>
                <w:lang w:val="ru-RU"/>
              </w:rPr>
              <w:t xml:space="preserve">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житлово-комунальному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секторі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</w:t>
            </w:r>
            <w:r w:rsidRPr="00EB2B5E">
              <w:rPr>
                <w:sz w:val="16"/>
                <w:szCs w:val="16"/>
                <w:lang w:val="ru-RU"/>
              </w:rPr>
              <w:br/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інше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стаціонарне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обладнання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печі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каміни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їжі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>...)</w:t>
            </w:r>
            <w:r w:rsidRPr="00EB2B5E">
              <w:rPr>
                <w:sz w:val="16"/>
                <w:szCs w:val="16"/>
                <w:lang w:val="ru-RU"/>
              </w:rPr>
              <w:br/>
            </w:r>
            <w:r w:rsidRPr="00451EEB">
              <w:rPr>
                <w:sz w:val="16"/>
                <w:szCs w:val="16"/>
                <w:lang w:val="ru-RU"/>
              </w:rPr>
              <w:t>Код 120</w:t>
            </w:r>
            <w:r>
              <w:rPr>
                <w:sz w:val="16"/>
                <w:szCs w:val="16"/>
                <w:lang w:val="ru-RU"/>
              </w:rPr>
              <w:t>205</w:t>
            </w:r>
            <w:r w:rsidRPr="00EB2B5E">
              <w:rPr>
                <w:sz w:val="16"/>
                <w:szCs w:val="16"/>
                <w:lang w:val="ru-RU"/>
              </w:rPr>
              <w:br/>
              <w:t>(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Піч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хоспер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>")</w:t>
            </w:r>
          </w:p>
        </w:tc>
        <w:tc>
          <w:tcPr>
            <w:tcW w:w="20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</w:tc>
        <w:tc>
          <w:tcPr>
            <w:tcW w:w="17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12,5</w:t>
            </w:r>
          </w:p>
        </w:tc>
        <w:tc>
          <w:tcPr>
            <w:tcW w:w="23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64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88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8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D = 0,300</w:t>
            </w:r>
          </w:p>
        </w:tc>
        <w:tc>
          <w:tcPr>
            <w:tcW w:w="20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0,51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8,53</w:t>
            </w:r>
          </w:p>
        </w:tc>
        <w:tc>
          <w:tcPr>
            <w:tcW w:w="3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42</w:t>
            </w: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04001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(10102-44-0)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Оксиди азоту (у перерахунку на діоксид  азоту) (NO</w:t>
            </w:r>
            <w:r w:rsidRPr="006F4F41">
              <w:rPr>
                <w:sz w:val="16"/>
                <w:szCs w:val="16"/>
                <w:vertAlign w:val="subscript"/>
              </w:rPr>
              <w:t>2</w:t>
            </w:r>
            <w:r w:rsidRPr="006F4F41">
              <w:rPr>
                <w:sz w:val="16"/>
                <w:szCs w:val="16"/>
              </w:rPr>
              <w:t>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45,22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0,010460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0,037656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0,000625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06000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337</w:t>
            </w:r>
          </w:p>
          <w:p w:rsidR="00725354" w:rsidRPr="006F4F41" w:rsidRDefault="00725354" w:rsidP="00F62B7F">
            <w:pPr>
              <w:jc w:val="center"/>
              <w:rPr>
                <w:i/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(630-08-0)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 вуглецю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352,94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0,081600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0,29376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0,005627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05001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(7446-09-5)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Сірки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18,93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0,004380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0,015768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0,000302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20,21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0,004670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0,016812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0,000322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11000/-</w:t>
            </w:r>
          </w:p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НМЛОС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03A9" w:rsidRDefault="00723BA0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0,002139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12000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410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(74-82-8)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Метан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0,000238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04002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11812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Азоту(1) оксид (N</w:t>
            </w:r>
            <w:r w:rsidRPr="002858CC">
              <w:rPr>
                <w:sz w:val="16"/>
                <w:szCs w:val="16"/>
                <w:vertAlign w:val="subscript"/>
              </w:rPr>
              <w:t>2</w:t>
            </w:r>
            <w:r w:rsidRPr="002858CC">
              <w:rPr>
                <w:sz w:val="16"/>
                <w:szCs w:val="16"/>
              </w:rPr>
              <w:t>O)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0,000190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07000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7002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Вуглецю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4,906235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AF33C0" w:rsidRDefault="00725354" w:rsidP="00F62B7F">
            <w:pPr>
              <w:jc w:val="center"/>
              <w:rPr>
                <w:sz w:val="16"/>
                <w:szCs w:val="16"/>
              </w:rPr>
            </w:pPr>
            <w:proofErr w:type="spellStart"/>
            <w:r w:rsidRPr="00451EEB">
              <w:rPr>
                <w:sz w:val="16"/>
                <w:szCs w:val="16"/>
                <w:lang w:val="ru-RU"/>
              </w:rPr>
              <w:t>Непромислові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</w:t>
            </w:r>
            <w:r w:rsidRPr="00451EEB">
              <w:rPr>
                <w:sz w:val="16"/>
                <w:szCs w:val="16"/>
                <w:lang w:val="ru-RU"/>
              </w:rPr>
              <w:t xml:space="preserve">Установки для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спалювання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житлово-комунальному</w:t>
            </w:r>
            <w:proofErr w:type="spellEnd"/>
            <w:r w:rsidRPr="00451EE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1EEB">
              <w:rPr>
                <w:sz w:val="16"/>
                <w:szCs w:val="16"/>
                <w:lang w:val="ru-RU"/>
              </w:rPr>
              <w:t>секторі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</w:t>
            </w:r>
            <w:r w:rsidRPr="00EB2B5E">
              <w:rPr>
                <w:sz w:val="16"/>
                <w:szCs w:val="16"/>
                <w:lang w:val="ru-RU"/>
              </w:rPr>
              <w:br/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інше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стаціонарне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обладнання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r w:rsidRPr="00EB2B5E">
              <w:rPr>
                <w:sz w:val="16"/>
                <w:szCs w:val="16"/>
                <w:lang w:val="ru-RU"/>
              </w:rPr>
              <w:lastRenderedPageBreak/>
              <w:t>(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печі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каміни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їжі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>...)</w:t>
            </w:r>
            <w:r w:rsidRPr="00EB2B5E">
              <w:rPr>
                <w:sz w:val="16"/>
                <w:szCs w:val="16"/>
                <w:lang w:val="ru-RU"/>
              </w:rPr>
              <w:br/>
            </w:r>
            <w:r w:rsidRPr="00451EEB">
              <w:rPr>
                <w:sz w:val="16"/>
                <w:szCs w:val="16"/>
                <w:lang w:val="ru-RU"/>
              </w:rPr>
              <w:t>Код 120</w:t>
            </w:r>
            <w:r>
              <w:rPr>
                <w:sz w:val="16"/>
                <w:szCs w:val="16"/>
                <w:lang w:val="ru-RU"/>
              </w:rPr>
              <w:t>205</w:t>
            </w:r>
            <w:r w:rsidRPr="00EB2B5E">
              <w:rPr>
                <w:sz w:val="16"/>
                <w:szCs w:val="16"/>
                <w:lang w:val="ru-RU"/>
              </w:rPr>
              <w:br/>
              <w:t>(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Камін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4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</w:tc>
        <w:tc>
          <w:tcPr>
            <w:tcW w:w="17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11,5</w:t>
            </w:r>
          </w:p>
        </w:tc>
        <w:tc>
          <w:tcPr>
            <w:tcW w:w="23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0,2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64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89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8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D = 0,200</w:t>
            </w:r>
          </w:p>
        </w:tc>
        <w:tc>
          <w:tcPr>
            <w:tcW w:w="20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0,3</w:t>
            </w:r>
            <w:r>
              <w:rPr>
                <w:sz w:val="16"/>
                <w:szCs w:val="16"/>
                <w:lang w:val="ru-RU"/>
              </w:rPr>
              <w:t>06</w:t>
            </w:r>
          </w:p>
        </w:tc>
        <w:tc>
          <w:tcPr>
            <w:tcW w:w="2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12,96</w:t>
            </w:r>
          </w:p>
        </w:tc>
        <w:tc>
          <w:tcPr>
            <w:tcW w:w="3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04001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(10102-44-0)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Оксиди азоту (у перерахунку на діоксид  азоту) (NO</w:t>
            </w:r>
            <w:r w:rsidRPr="006F4F41">
              <w:rPr>
                <w:sz w:val="16"/>
                <w:szCs w:val="16"/>
                <w:vertAlign w:val="subscript"/>
              </w:rPr>
              <w:t>2</w:t>
            </w:r>
            <w:r w:rsidRPr="006F4F41">
              <w:rPr>
                <w:sz w:val="16"/>
                <w:szCs w:val="16"/>
              </w:rPr>
              <w:t>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561,31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0,072140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0,259704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0,000216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06000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337</w:t>
            </w:r>
          </w:p>
          <w:p w:rsidR="00725354" w:rsidRPr="006F4F41" w:rsidRDefault="00725354" w:rsidP="00F62B7F">
            <w:pPr>
              <w:jc w:val="center"/>
              <w:rPr>
                <w:i/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(630-08-0)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 вуглецю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494,05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0,063500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0,2286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0,000219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05001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(7446-09-5)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Сірки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20,43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0,0002630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0,000947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0,000009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85,83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0,011030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0,039708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0,000038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11000/-</w:t>
            </w:r>
          </w:p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НМЛОС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03A9" w:rsidRDefault="00723BA0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0,000059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12000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410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(74-82-8)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Метан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0,000007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04002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11812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Азоту(1) оксид (N</w:t>
            </w:r>
            <w:r w:rsidRPr="002858CC">
              <w:rPr>
                <w:sz w:val="16"/>
                <w:szCs w:val="16"/>
                <w:vertAlign w:val="subscript"/>
              </w:rPr>
              <w:t>2</w:t>
            </w:r>
            <w:r w:rsidRPr="002858CC">
              <w:rPr>
                <w:sz w:val="16"/>
                <w:szCs w:val="16"/>
              </w:rPr>
              <w:t>O)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0,000005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07000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7002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Вуглецю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0,136284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AF33C0" w:rsidRDefault="00725354" w:rsidP="00F62B7F">
            <w:pPr>
              <w:jc w:val="center"/>
              <w:rPr>
                <w:sz w:val="16"/>
                <w:szCs w:val="16"/>
              </w:rPr>
            </w:pPr>
            <w:r w:rsidRPr="00AF33C0">
              <w:rPr>
                <w:sz w:val="16"/>
                <w:szCs w:val="16"/>
              </w:rPr>
              <w:t>Непромислові установки для спалювання; установки для спалювання на комерційних підприємствах та в установах стаціонарні двигуни</w:t>
            </w:r>
          </w:p>
          <w:p w:rsidR="00725354" w:rsidRPr="00AF33C0" w:rsidRDefault="00725354" w:rsidP="00F62B7F">
            <w:pPr>
              <w:jc w:val="center"/>
              <w:rPr>
                <w:sz w:val="16"/>
                <w:szCs w:val="16"/>
              </w:rPr>
            </w:pPr>
            <w:r w:rsidRPr="00AF33C0">
              <w:rPr>
                <w:sz w:val="16"/>
                <w:szCs w:val="16"/>
              </w:rPr>
              <w:t>Код 120105</w:t>
            </w:r>
          </w:p>
          <w:p w:rsidR="00725354" w:rsidRPr="00DA57CD" w:rsidRDefault="00725354" w:rsidP="00F62B7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F33C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изельгенератор</w:t>
            </w:r>
            <w:proofErr w:type="spellEnd"/>
            <w:r w:rsidRPr="00AF33C0">
              <w:rPr>
                <w:sz w:val="16"/>
                <w:szCs w:val="16"/>
              </w:rPr>
              <w:t xml:space="preserve"> </w:t>
            </w:r>
            <w:r w:rsidRPr="00DA57CD">
              <w:rPr>
                <w:sz w:val="16"/>
                <w:szCs w:val="16"/>
              </w:rPr>
              <w:t>AKSA APD135A потужністю 108 кВт/135кВА</w:t>
            </w:r>
          </w:p>
        </w:tc>
        <w:tc>
          <w:tcPr>
            <w:tcW w:w="20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</w:tc>
        <w:tc>
          <w:tcPr>
            <w:tcW w:w="17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1,5</w:t>
            </w:r>
          </w:p>
        </w:tc>
        <w:tc>
          <w:tcPr>
            <w:tcW w:w="23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62</w:t>
            </w:r>
          </w:p>
        </w:tc>
        <w:tc>
          <w:tcPr>
            <w:tcW w:w="1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8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/>
              </w:rPr>
            </w:pPr>
            <w:r w:rsidRPr="00EB2B5E">
              <w:rPr>
                <w:sz w:val="16"/>
                <w:szCs w:val="16"/>
                <w:lang w:val="ru-RU"/>
              </w:rPr>
              <w:t>Труба</w:t>
            </w:r>
          </w:p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D = 0,1</w:t>
            </w:r>
            <w:r w:rsidRPr="00EB2B5E">
              <w:rPr>
                <w:sz w:val="16"/>
                <w:szCs w:val="16"/>
                <w:lang w:val="ru-RU"/>
              </w:rPr>
              <w:t>00</w:t>
            </w:r>
          </w:p>
        </w:tc>
        <w:tc>
          <w:tcPr>
            <w:tcW w:w="20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059</w:t>
            </w:r>
          </w:p>
        </w:tc>
        <w:tc>
          <w:tcPr>
            <w:tcW w:w="2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11,03</w:t>
            </w:r>
          </w:p>
        </w:tc>
        <w:tc>
          <w:tcPr>
            <w:tcW w:w="31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115</w:t>
            </w: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04001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(10102-44-0)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Оксиди азоту (у перерахунку на діоксид  азоту) (NO</w:t>
            </w:r>
            <w:r w:rsidRPr="006F4F41">
              <w:rPr>
                <w:sz w:val="16"/>
                <w:szCs w:val="16"/>
                <w:vertAlign w:val="subscript"/>
              </w:rPr>
              <w:t>2</w:t>
            </w:r>
            <w:r w:rsidRPr="006F4F41">
              <w:rPr>
                <w:sz w:val="16"/>
                <w:szCs w:val="16"/>
              </w:rPr>
              <w:t>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1815,08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0,066040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0,237744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0,776447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06000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337</w:t>
            </w:r>
          </w:p>
          <w:p w:rsidR="00725354" w:rsidRPr="006F4F41" w:rsidRDefault="00725354" w:rsidP="00F62B7F">
            <w:pPr>
              <w:jc w:val="center"/>
              <w:rPr>
                <w:i/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(630-08-0)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 вуглецю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330,41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0,012020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0,043272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0,213619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05001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(7446-09-5)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Сірки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4,64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0,000170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0,000612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0,002999</w:t>
            </w:r>
          </w:p>
        </w:tc>
      </w:tr>
      <w:tr w:rsidR="00725354" w:rsidRPr="00EB2B5E" w:rsidTr="00725354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5354" w:rsidRPr="006F4F41" w:rsidRDefault="00725354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126,99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0,00462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725354" w:rsidRDefault="00725354" w:rsidP="00725354">
            <w:pPr>
              <w:jc w:val="center"/>
              <w:rPr>
                <w:color w:val="000000"/>
                <w:sz w:val="16"/>
                <w:szCs w:val="16"/>
              </w:rPr>
            </w:pPr>
            <w:r w:rsidRPr="00725354">
              <w:rPr>
                <w:color w:val="000000"/>
                <w:sz w:val="16"/>
                <w:szCs w:val="16"/>
              </w:rPr>
              <w:t>0,016632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354" w:rsidRPr="00EB2B5E" w:rsidRDefault="00725354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0,082103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11000/-</w:t>
            </w:r>
          </w:p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НМЛОС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D703A9" w:rsidRDefault="00723BA0" w:rsidP="00F62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0,040863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12000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410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(74-82-8)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Метан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0,002452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04002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11812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Азоту(1) оксид (N</w:t>
            </w:r>
            <w:r w:rsidRPr="002858CC">
              <w:rPr>
                <w:sz w:val="16"/>
                <w:szCs w:val="16"/>
                <w:vertAlign w:val="subscript"/>
              </w:rPr>
              <w:t>2</w:t>
            </w:r>
            <w:r w:rsidRPr="002858CC">
              <w:rPr>
                <w:sz w:val="16"/>
                <w:szCs w:val="16"/>
              </w:rPr>
              <w:t>O)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0,002043</w:t>
            </w:r>
          </w:p>
        </w:tc>
      </w:tr>
      <w:tr w:rsidR="00785CCF" w:rsidRPr="00EB2B5E" w:rsidTr="00785CCF">
        <w:trPr>
          <w:trHeight w:val="20"/>
        </w:trPr>
        <w:tc>
          <w:tcPr>
            <w:tcW w:w="383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0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45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7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5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8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0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314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07000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7002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(-)</w:t>
            </w:r>
          </w:p>
        </w:tc>
        <w:tc>
          <w:tcPr>
            <w:tcW w:w="4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Вуглецю діоксид</w:t>
            </w:r>
          </w:p>
        </w:tc>
        <w:tc>
          <w:tcPr>
            <w:tcW w:w="3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59,980562</w:t>
            </w:r>
          </w:p>
        </w:tc>
      </w:tr>
    </w:tbl>
    <w:p w:rsidR="00723BA0" w:rsidRPr="00601268" w:rsidRDefault="00723BA0" w:rsidP="00723BA0">
      <w:pPr>
        <w:jc w:val="both"/>
        <w:rPr>
          <w:sz w:val="20"/>
          <w:szCs w:val="20"/>
        </w:rPr>
      </w:pPr>
      <w:r w:rsidRPr="00601268">
        <w:rPr>
          <w:sz w:val="20"/>
          <w:szCs w:val="20"/>
        </w:rPr>
        <w:lastRenderedPageBreak/>
        <w:t>У графі 'Максимальна масова концентрація забруднюючої речовини' надається концентрація, приведена до нормальних умов, - для газоподібних забруднюючих речовин; для газоподібних продуктів горіння - приведена до нормальних умов, 3% кисню (рідке та газоподібне паливо), 6% кисню (тверде паливо), 15% кисню (газові турбіни та дизельні двигуни).</w:t>
      </w:r>
    </w:p>
    <w:p w:rsidR="00723BA0" w:rsidRDefault="00723BA0" w:rsidP="00723BA0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B341E3">
        <w:t xml:space="preserve"> </w:t>
      </w:r>
      <w:r w:rsidRPr="00B341E3">
        <w:rPr>
          <w:sz w:val="20"/>
          <w:szCs w:val="20"/>
        </w:rPr>
        <w:t>Об’єм пило-газової суміш</w:t>
      </w:r>
      <w:r>
        <w:rPr>
          <w:sz w:val="20"/>
          <w:szCs w:val="20"/>
        </w:rPr>
        <w:t>і та м</w:t>
      </w:r>
      <w:r w:rsidRPr="0034673C">
        <w:rPr>
          <w:sz w:val="20"/>
          <w:szCs w:val="20"/>
        </w:rPr>
        <w:t xml:space="preserve">иттєві (г/с) викиди забруднюючих речовин для ДВ № </w:t>
      </w:r>
      <w:r>
        <w:rPr>
          <w:sz w:val="20"/>
          <w:szCs w:val="20"/>
        </w:rPr>
        <w:t>1</w:t>
      </w:r>
      <w:r w:rsidRPr="0034673C">
        <w:rPr>
          <w:sz w:val="20"/>
          <w:szCs w:val="20"/>
        </w:rPr>
        <w:t>. визначалися з розрахунку, що усе обладнання (</w:t>
      </w:r>
      <w:r>
        <w:rPr>
          <w:sz w:val="20"/>
          <w:szCs w:val="20"/>
        </w:rPr>
        <w:t>2</w:t>
      </w:r>
      <w:r w:rsidRPr="0034673C">
        <w:rPr>
          <w:sz w:val="20"/>
          <w:szCs w:val="20"/>
        </w:rPr>
        <w:t xml:space="preserve"> </w:t>
      </w:r>
      <w:r>
        <w:rPr>
          <w:sz w:val="20"/>
          <w:szCs w:val="20"/>
        </w:rPr>
        <w:t>котли</w:t>
      </w:r>
      <w:r w:rsidRPr="0034673C">
        <w:rPr>
          <w:sz w:val="20"/>
          <w:szCs w:val="20"/>
        </w:rPr>
        <w:t xml:space="preserve"> </w:t>
      </w:r>
      <w:proofErr w:type="spellStart"/>
      <w:r w:rsidRPr="0034673C">
        <w:rPr>
          <w:sz w:val="20"/>
          <w:szCs w:val="20"/>
        </w:rPr>
        <w:t>Klimosz</w:t>
      </w:r>
      <w:proofErr w:type="spellEnd"/>
      <w:r w:rsidRPr="0034673C">
        <w:rPr>
          <w:sz w:val="20"/>
          <w:szCs w:val="20"/>
        </w:rPr>
        <w:t xml:space="preserve"> </w:t>
      </w:r>
      <w:proofErr w:type="spellStart"/>
      <w:r w:rsidRPr="0034673C">
        <w:rPr>
          <w:sz w:val="20"/>
          <w:szCs w:val="20"/>
        </w:rPr>
        <w:t>Duo</w:t>
      </w:r>
      <w:proofErr w:type="spellEnd"/>
      <w:r w:rsidRPr="0034673C">
        <w:rPr>
          <w:sz w:val="20"/>
          <w:szCs w:val="20"/>
        </w:rPr>
        <w:t xml:space="preserve"> 100</w:t>
      </w:r>
      <w:r>
        <w:rPr>
          <w:sz w:val="20"/>
          <w:szCs w:val="20"/>
        </w:rPr>
        <w:t>, потужністю</w:t>
      </w:r>
      <w:r w:rsidRPr="0034673C">
        <w:rPr>
          <w:sz w:val="20"/>
          <w:szCs w:val="20"/>
        </w:rPr>
        <w:t xml:space="preserve">,  </w:t>
      </w:r>
      <w:r>
        <w:rPr>
          <w:sz w:val="20"/>
          <w:szCs w:val="20"/>
        </w:rPr>
        <w:t>86</w:t>
      </w:r>
      <w:r w:rsidRPr="0034673C">
        <w:rPr>
          <w:sz w:val="20"/>
          <w:szCs w:val="20"/>
        </w:rPr>
        <w:t xml:space="preserve"> кВт кожен) може працювати одночасно. Тобто, значення</w:t>
      </w:r>
      <w:r w:rsidRPr="00B341E3">
        <w:t xml:space="preserve"> </w:t>
      </w:r>
      <w:r>
        <w:rPr>
          <w:sz w:val="20"/>
          <w:szCs w:val="20"/>
        </w:rPr>
        <w:t>о</w:t>
      </w:r>
      <w:r w:rsidRPr="00B341E3">
        <w:rPr>
          <w:sz w:val="20"/>
          <w:szCs w:val="20"/>
        </w:rPr>
        <w:t>б’єм</w:t>
      </w:r>
      <w:r>
        <w:rPr>
          <w:sz w:val="20"/>
          <w:szCs w:val="20"/>
        </w:rPr>
        <w:t>у</w:t>
      </w:r>
      <w:r w:rsidRPr="00B341E3">
        <w:rPr>
          <w:sz w:val="20"/>
          <w:szCs w:val="20"/>
        </w:rPr>
        <w:t xml:space="preserve"> пило-газової суміші</w:t>
      </w:r>
      <w:r w:rsidRPr="003467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 </w:t>
      </w:r>
      <w:r w:rsidRPr="0034673C">
        <w:rPr>
          <w:sz w:val="20"/>
          <w:szCs w:val="20"/>
        </w:rPr>
        <w:t xml:space="preserve">миттєвих викидів, отримані шляхом прямих інструментальних вимірювань при роботі кожної одиниці котельного обладнання окремо, по кожній забруднюючій речовині </w:t>
      </w:r>
      <w:proofErr w:type="spellStart"/>
      <w:r w:rsidRPr="0034673C">
        <w:rPr>
          <w:sz w:val="20"/>
          <w:szCs w:val="20"/>
        </w:rPr>
        <w:t>сумувалися</w:t>
      </w:r>
      <w:proofErr w:type="spellEnd"/>
      <w:r>
        <w:rPr>
          <w:sz w:val="20"/>
          <w:szCs w:val="20"/>
        </w:rPr>
        <w:t>.</w:t>
      </w:r>
    </w:p>
    <w:p w:rsidR="00723BA0" w:rsidRPr="00B341E3" w:rsidRDefault="00723BA0" w:rsidP="00723BA0">
      <w:pPr>
        <w:pBdr>
          <w:bottom w:val="dotted" w:sz="24" w:space="1" w:color="auto"/>
        </w:pBdr>
        <w:jc w:val="both"/>
        <w:rPr>
          <w:iCs/>
          <w:sz w:val="20"/>
          <w:szCs w:val="20"/>
        </w:rPr>
      </w:pPr>
      <w:r>
        <w:rPr>
          <w:sz w:val="20"/>
          <w:szCs w:val="20"/>
        </w:rPr>
        <w:t>**</w:t>
      </w:r>
      <w:r w:rsidRPr="00B341E3">
        <w:rPr>
          <w:iCs/>
          <w:sz w:val="20"/>
          <w:szCs w:val="20"/>
        </w:rPr>
        <w:t>Швидкість газо – пилової суміші на джерелі викидів (загальна димовідвідна труба) визначалася розрахунковим способом, виходячи з визначеної витрати пило – газової суміші при одночасній роботі усього котельного обладнання та діаметру димовідвідної труби</w:t>
      </w:r>
    </w:p>
    <w:p w:rsidR="00723BA0" w:rsidRDefault="00723BA0" w:rsidP="00723BA0">
      <w:pPr>
        <w:pBdr>
          <w:bottom w:val="dotted" w:sz="24" w:space="1" w:color="auto"/>
        </w:pBdr>
        <w:jc w:val="both"/>
        <w:rPr>
          <w:iCs/>
          <w:sz w:val="20"/>
          <w:szCs w:val="20"/>
        </w:rPr>
      </w:pPr>
      <w:r w:rsidRPr="00B341E3">
        <w:rPr>
          <w:iCs/>
          <w:sz w:val="20"/>
          <w:szCs w:val="20"/>
        </w:rPr>
        <w:t>***</w:t>
      </w:r>
      <w:r>
        <w:rPr>
          <w:iCs/>
          <w:sz w:val="20"/>
          <w:szCs w:val="20"/>
        </w:rPr>
        <w:t xml:space="preserve"> </w:t>
      </w:r>
      <w:r w:rsidRPr="00B341E3">
        <w:rPr>
          <w:iCs/>
          <w:sz w:val="20"/>
          <w:szCs w:val="20"/>
        </w:rPr>
        <w:t xml:space="preserve">За температуру газо – повітряної суміші, яка виходить з джерела викидів при одночасній роботі усього котельного обладнання прийнята максимальна температура, що визначалася за кожним </w:t>
      </w:r>
      <w:r>
        <w:rPr>
          <w:iCs/>
          <w:sz w:val="20"/>
          <w:szCs w:val="20"/>
        </w:rPr>
        <w:t>котлом</w:t>
      </w:r>
      <w:r w:rsidRPr="00B341E3">
        <w:rPr>
          <w:iCs/>
          <w:sz w:val="20"/>
          <w:szCs w:val="20"/>
        </w:rPr>
        <w:t xml:space="preserve"> на підставі прямих інструментальних вимірювань</w:t>
      </w:r>
    </w:p>
    <w:p w:rsidR="00723BA0" w:rsidRDefault="00723BA0" w:rsidP="00723BA0">
      <w:pPr>
        <w:pBdr>
          <w:bottom w:val="dotted" w:sz="24" w:space="1" w:color="auto"/>
        </w:pBd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****</w:t>
      </w:r>
      <w:r w:rsidRPr="00B341E3">
        <w:t xml:space="preserve"> </w:t>
      </w:r>
      <w:r w:rsidRPr="00B341E3">
        <w:rPr>
          <w:iCs/>
          <w:sz w:val="20"/>
          <w:szCs w:val="20"/>
        </w:rPr>
        <w:t>Валові (тонни/рік) викиди забруднюючих речовин визначалися з розрахунку, що усе обладнання (</w:t>
      </w:r>
      <w:r>
        <w:rPr>
          <w:sz w:val="20"/>
          <w:szCs w:val="20"/>
        </w:rPr>
        <w:t>2</w:t>
      </w:r>
      <w:r w:rsidRPr="0034673C">
        <w:rPr>
          <w:sz w:val="20"/>
          <w:szCs w:val="20"/>
        </w:rPr>
        <w:t xml:space="preserve"> </w:t>
      </w:r>
      <w:r>
        <w:rPr>
          <w:sz w:val="20"/>
          <w:szCs w:val="20"/>
        </w:rPr>
        <w:t>котли</w:t>
      </w:r>
      <w:r w:rsidRPr="0034673C">
        <w:rPr>
          <w:sz w:val="20"/>
          <w:szCs w:val="20"/>
        </w:rPr>
        <w:t xml:space="preserve"> </w:t>
      </w:r>
      <w:proofErr w:type="spellStart"/>
      <w:r w:rsidRPr="0034673C">
        <w:rPr>
          <w:sz w:val="20"/>
          <w:szCs w:val="20"/>
        </w:rPr>
        <w:t>Klimosz</w:t>
      </w:r>
      <w:proofErr w:type="spellEnd"/>
      <w:r w:rsidRPr="0034673C">
        <w:rPr>
          <w:sz w:val="20"/>
          <w:szCs w:val="20"/>
        </w:rPr>
        <w:t xml:space="preserve"> </w:t>
      </w:r>
      <w:proofErr w:type="spellStart"/>
      <w:r w:rsidRPr="0034673C">
        <w:rPr>
          <w:sz w:val="20"/>
          <w:szCs w:val="20"/>
        </w:rPr>
        <w:t>Duo</w:t>
      </w:r>
      <w:proofErr w:type="spellEnd"/>
      <w:r w:rsidRPr="0034673C">
        <w:rPr>
          <w:sz w:val="20"/>
          <w:szCs w:val="20"/>
        </w:rPr>
        <w:t xml:space="preserve"> 100</w:t>
      </w:r>
      <w:r>
        <w:rPr>
          <w:sz w:val="20"/>
          <w:szCs w:val="20"/>
        </w:rPr>
        <w:t>, потужністю</w:t>
      </w:r>
      <w:r w:rsidRPr="0034673C">
        <w:rPr>
          <w:sz w:val="20"/>
          <w:szCs w:val="20"/>
        </w:rPr>
        <w:t xml:space="preserve">,  </w:t>
      </w:r>
      <w:r>
        <w:rPr>
          <w:sz w:val="20"/>
          <w:szCs w:val="20"/>
        </w:rPr>
        <w:t>86</w:t>
      </w:r>
      <w:r w:rsidRPr="0034673C">
        <w:rPr>
          <w:sz w:val="20"/>
          <w:szCs w:val="20"/>
        </w:rPr>
        <w:t xml:space="preserve"> кВт кожен</w:t>
      </w:r>
      <w:r w:rsidRPr="00B341E3">
        <w:rPr>
          <w:iCs/>
          <w:sz w:val="20"/>
          <w:szCs w:val="20"/>
        </w:rPr>
        <w:t xml:space="preserve">) може працювати одночасно. При цьому розрахунок проводився згідно Збірника показників емісії (питомих викидів) забруднюючих речовин в атмосферне повітря різними виробництвами, Донецьк, Т.1, 2004р., з використанням характеристик </w:t>
      </w:r>
      <w:proofErr w:type="spellStart"/>
      <w:r>
        <w:rPr>
          <w:iCs/>
          <w:sz w:val="20"/>
          <w:szCs w:val="20"/>
        </w:rPr>
        <w:t>пелет</w:t>
      </w:r>
      <w:proofErr w:type="spellEnd"/>
      <w:r>
        <w:rPr>
          <w:iCs/>
          <w:sz w:val="20"/>
          <w:szCs w:val="20"/>
        </w:rPr>
        <w:t xml:space="preserve"> з відходів деревини</w:t>
      </w:r>
      <w:r w:rsidRPr="00B341E3">
        <w:rPr>
          <w:iCs/>
          <w:sz w:val="20"/>
          <w:szCs w:val="20"/>
        </w:rPr>
        <w:t xml:space="preserve">. Отримані розрахунковим шляхом обсяги валових викидів по кожній забруднюючій речовині від кожної одиниці котельного обладнання </w:t>
      </w:r>
      <w:proofErr w:type="spellStart"/>
      <w:r w:rsidRPr="00B341E3">
        <w:rPr>
          <w:iCs/>
          <w:sz w:val="20"/>
          <w:szCs w:val="20"/>
        </w:rPr>
        <w:t>сумувалися</w:t>
      </w:r>
      <w:proofErr w:type="spellEnd"/>
      <w:r>
        <w:rPr>
          <w:iCs/>
          <w:sz w:val="20"/>
          <w:szCs w:val="20"/>
        </w:rPr>
        <w:t>.</w:t>
      </w:r>
    </w:p>
    <w:p w:rsidR="00723BA0" w:rsidRPr="00B341E3" w:rsidRDefault="00723BA0" w:rsidP="00723BA0">
      <w:pPr>
        <w:pBdr>
          <w:bottom w:val="dotted" w:sz="24" w:space="1" w:color="auto"/>
        </w:pBdr>
        <w:jc w:val="both"/>
        <w:rPr>
          <w:iCs/>
          <w:sz w:val="20"/>
          <w:szCs w:val="20"/>
        </w:rPr>
      </w:pPr>
      <w:r w:rsidRPr="00B341E3">
        <w:rPr>
          <w:iCs/>
          <w:sz w:val="20"/>
          <w:szCs w:val="20"/>
        </w:rPr>
        <w:t>Дані наведені з звіту «Звіт по інвентаризації викидів забруднюючих речовин на майданчику ТОВ «КУХ ПЛЮС»</w:t>
      </w:r>
    </w:p>
    <w:p w:rsidR="00723BA0" w:rsidRPr="009E1329" w:rsidRDefault="00723BA0" w:rsidP="00723BA0">
      <w:pPr>
        <w:autoSpaceDE w:val="0"/>
        <w:autoSpaceDN w:val="0"/>
        <w:adjustRightInd w:val="0"/>
        <w:ind w:firstLine="284"/>
        <w:jc w:val="both"/>
        <w:rPr>
          <w:lang w:eastAsia="ar-SA"/>
        </w:rPr>
      </w:pPr>
    </w:p>
    <w:p w:rsidR="00723BA0" w:rsidRPr="009E1329" w:rsidRDefault="00723BA0" w:rsidP="00723BA0">
      <w:pPr>
        <w:ind w:firstLine="284"/>
        <w:jc w:val="both"/>
      </w:pPr>
      <w:r w:rsidRPr="009E1329">
        <w:t>Характеристика викидів забруднюючих речовин в атмосферне повітря, що відводяться від окремих типів обладнання і споруд та надходять до джерела викиду в атмосферне повітря наведена в таблиці нижче:</w:t>
      </w: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t>Таблиця 5 - Характеристика викидів забруднюючих речовин в атмосферне повітря, що відводяться від окремих типів обладнання і споруд та надходять до джерела викиду в атмосферне повітря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989"/>
        <w:gridCol w:w="538"/>
        <w:gridCol w:w="768"/>
        <w:gridCol w:w="790"/>
        <w:gridCol w:w="812"/>
        <w:gridCol w:w="894"/>
        <w:gridCol w:w="991"/>
        <w:gridCol w:w="1057"/>
        <w:gridCol w:w="2788"/>
        <w:gridCol w:w="1527"/>
        <w:gridCol w:w="979"/>
        <w:gridCol w:w="982"/>
      </w:tblGrid>
      <w:tr w:rsidR="00785CCF" w:rsidRPr="00EB2B5E" w:rsidTr="00785CCF">
        <w:trPr>
          <w:trHeight w:val="20"/>
          <w:tblHeader/>
        </w:trPr>
        <w:tc>
          <w:tcPr>
            <w:tcW w:w="19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 xml:space="preserve">Номер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джере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-ла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викиду</w:t>
            </w:r>
            <w:proofErr w:type="spellEnd"/>
          </w:p>
        </w:tc>
        <w:tc>
          <w:tcPr>
            <w:tcW w:w="112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Джерела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утворення</w:t>
            </w:r>
            <w:proofErr w:type="spellEnd"/>
          </w:p>
        </w:tc>
        <w:tc>
          <w:tcPr>
            <w:tcW w:w="24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Місце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відбору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проб</w:t>
            </w:r>
          </w:p>
        </w:tc>
        <w:tc>
          <w:tcPr>
            <w:tcW w:w="25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Діаметр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газоходу, м</w:t>
            </w:r>
          </w:p>
        </w:tc>
        <w:tc>
          <w:tcPr>
            <w:tcW w:w="857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Параметри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газопилового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потоку в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газоході</w:t>
            </w:r>
            <w:proofErr w:type="spellEnd"/>
          </w:p>
        </w:tc>
        <w:tc>
          <w:tcPr>
            <w:tcW w:w="33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785CC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 xml:space="preserve">Код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забруднюючої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речовини</w:t>
            </w:r>
            <w:proofErr w:type="spellEnd"/>
          </w:p>
        </w:tc>
        <w:tc>
          <w:tcPr>
            <w:tcW w:w="88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Найменування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забруднюючої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речовини</w:t>
            </w:r>
            <w:proofErr w:type="spellEnd"/>
          </w:p>
        </w:tc>
        <w:tc>
          <w:tcPr>
            <w:tcW w:w="48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85CCF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b/>
                <w:sz w:val="16"/>
                <w:szCs w:val="16"/>
                <w:lang w:val="ru-RU"/>
              </w:rPr>
              <w:t>Максималь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-на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масоваконцентрація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забруд</w:t>
            </w:r>
            <w:r w:rsidR="00723BA0" w:rsidRPr="006D40D6">
              <w:rPr>
                <w:b/>
                <w:sz w:val="16"/>
                <w:szCs w:val="16"/>
                <w:lang w:val="ru-RU"/>
              </w:rPr>
              <w:t>нюючої</w:t>
            </w:r>
            <w:proofErr w:type="spellEnd"/>
            <w:r w:rsidR="00723BA0"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723BA0" w:rsidRPr="006D40D6">
              <w:rPr>
                <w:b/>
                <w:sz w:val="16"/>
                <w:szCs w:val="16"/>
                <w:lang w:val="ru-RU"/>
              </w:rPr>
              <w:t>речовини</w:t>
            </w:r>
            <w:proofErr w:type="spellEnd"/>
            <w:r w:rsidR="00723BA0" w:rsidRPr="006D40D6">
              <w:rPr>
                <w:b/>
                <w:sz w:val="16"/>
                <w:szCs w:val="16"/>
                <w:lang w:val="ru-RU"/>
              </w:rPr>
              <w:t>, мг/м</w:t>
            </w:r>
            <w:r w:rsidR="00723BA0" w:rsidRPr="006D40D6">
              <w:rPr>
                <w:b/>
                <w:sz w:val="16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Потужність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викиду</w:t>
            </w:r>
            <w:proofErr w:type="spellEnd"/>
          </w:p>
        </w:tc>
      </w:tr>
      <w:tr w:rsidR="00785CCF" w:rsidRPr="00EB2B5E" w:rsidTr="00785CCF">
        <w:trPr>
          <w:trHeight w:val="20"/>
          <w:tblHeader/>
        </w:trPr>
        <w:tc>
          <w:tcPr>
            <w:tcW w:w="0" w:type="auto"/>
            <w:vMerge/>
            <w:vAlign w:val="center"/>
            <w:hideMark/>
          </w:tcPr>
          <w:p w:rsidR="00723BA0" w:rsidRPr="006D40D6" w:rsidRDefault="00723BA0" w:rsidP="00F62B7F">
            <w:pPr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найменування</w:t>
            </w:r>
            <w:proofErr w:type="spellEnd"/>
          </w:p>
        </w:tc>
        <w:tc>
          <w:tcPr>
            <w:tcW w:w="1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номер</w:t>
            </w:r>
          </w:p>
        </w:tc>
        <w:tc>
          <w:tcPr>
            <w:tcW w:w="0" w:type="auto"/>
            <w:vMerge/>
            <w:vAlign w:val="center"/>
            <w:hideMark/>
          </w:tcPr>
          <w:p w:rsidR="00723BA0" w:rsidRPr="006D40D6" w:rsidRDefault="00723BA0" w:rsidP="00F62B7F">
            <w:pPr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6D40D6" w:rsidRDefault="00723BA0" w:rsidP="00F62B7F">
            <w:pPr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витрата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вході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 xml:space="preserve"> в ГОУ, м</w:t>
            </w:r>
            <w:r w:rsidRPr="006D40D6">
              <w:rPr>
                <w:b/>
                <w:sz w:val="16"/>
                <w:szCs w:val="16"/>
                <w:vertAlign w:val="superscript"/>
                <w:lang w:val="ru-RU"/>
              </w:rPr>
              <w:t>3</w:t>
            </w:r>
            <w:r w:rsidRPr="006D40D6">
              <w:rPr>
                <w:b/>
                <w:sz w:val="16"/>
                <w:szCs w:val="16"/>
                <w:lang w:val="ru-RU"/>
              </w:rPr>
              <w:t>/с</w:t>
            </w:r>
          </w:p>
        </w:tc>
        <w:tc>
          <w:tcPr>
            <w:tcW w:w="2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6D40D6">
              <w:rPr>
                <w:b/>
                <w:sz w:val="16"/>
                <w:szCs w:val="16"/>
                <w:lang w:val="ru-RU"/>
              </w:rPr>
              <w:t>швидкість</w:t>
            </w:r>
            <w:proofErr w:type="spellEnd"/>
            <w:r w:rsidRPr="006D40D6">
              <w:rPr>
                <w:b/>
                <w:sz w:val="16"/>
                <w:szCs w:val="16"/>
                <w:lang w:val="ru-RU"/>
              </w:rPr>
              <w:t>, м/с</w:t>
            </w:r>
          </w:p>
        </w:tc>
        <w:tc>
          <w:tcPr>
            <w:tcW w:w="3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785CC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 xml:space="preserve">температура, </w:t>
            </w:r>
            <w:r w:rsidR="006D40D6">
              <w:rPr>
                <w:b/>
                <w:sz w:val="16"/>
                <w:szCs w:val="16"/>
                <w:lang w:val="ru-RU"/>
              </w:rPr>
              <w:t>°</w:t>
            </w:r>
            <w:r w:rsidRPr="006D40D6">
              <w:rPr>
                <w:b/>
                <w:sz w:val="16"/>
                <w:szCs w:val="16"/>
                <w:lang w:val="ru-RU"/>
              </w:rPr>
              <w:t>С</w:t>
            </w:r>
          </w:p>
        </w:tc>
        <w:tc>
          <w:tcPr>
            <w:tcW w:w="336" w:type="pct"/>
            <w:vMerge/>
            <w:vAlign w:val="center"/>
            <w:hideMark/>
          </w:tcPr>
          <w:p w:rsidR="00723BA0" w:rsidRPr="006D40D6" w:rsidRDefault="00723BA0" w:rsidP="00F62B7F">
            <w:pPr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723BA0" w:rsidRPr="006D40D6" w:rsidRDefault="00723BA0" w:rsidP="00F62B7F">
            <w:pPr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BA0" w:rsidRPr="006D40D6" w:rsidRDefault="00723BA0" w:rsidP="00F62B7F">
            <w:pPr>
              <w:rPr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г/сек</w:t>
            </w:r>
          </w:p>
        </w:tc>
        <w:tc>
          <w:tcPr>
            <w:tcW w:w="31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кг/год</w:t>
            </w:r>
          </w:p>
        </w:tc>
      </w:tr>
      <w:tr w:rsidR="00785CCF" w:rsidRPr="00EB2B5E" w:rsidTr="00785CCF">
        <w:trPr>
          <w:trHeight w:val="20"/>
          <w:tblHeader/>
        </w:trPr>
        <w:tc>
          <w:tcPr>
            <w:tcW w:w="197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1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1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58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8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31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48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311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31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6D40D6" w:rsidRDefault="00723BA0" w:rsidP="00F62B7F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6D40D6">
              <w:rPr>
                <w:b/>
                <w:sz w:val="16"/>
                <w:szCs w:val="16"/>
                <w:lang w:val="ru-RU"/>
              </w:rPr>
              <w:t>13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 xml:space="preserve">Котел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Klimosz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Duo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100</w:t>
            </w:r>
            <w:r>
              <w:rPr>
                <w:sz w:val="16"/>
                <w:szCs w:val="16"/>
                <w:lang w:val="ru-RU"/>
              </w:rPr>
              <w:t xml:space="preserve"> №1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  <w:lang w:val="ru-RU"/>
              </w:rPr>
              <w:t>Труба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0,3</w:t>
            </w: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169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4,30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205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04001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(10102-44-0)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Оксиди азоту (у перерахунку на діоксид  азоту) (NO</w:t>
            </w:r>
            <w:r w:rsidRPr="006F4F41">
              <w:rPr>
                <w:sz w:val="16"/>
                <w:szCs w:val="16"/>
                <w:vertAlign w:val="subscript"/>
              </w:rPr>
              <w:t>2</w:t>
            </w:r>
            <w:r w:rsidRPr="006F4F41">
              <w:rPr>
                <w:sz w:val="16"/>
                <w:szCs w:val="16"/>
              </w:rPr>
              <w:t>)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348,50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0,01767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0,063612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06000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337</w:t>
            </w:r>
          </w:p>
          <w:p w:rsidR="00785CCF" w:rsidRPr="006F4F41" w:rsidRDefault="00785CCF" w:rsidP="00F62B7F">
            <w:pPr>
              <w:jc w:val="center"/>
              <w:rPr>
                <w:i/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(630-08-0)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 вуглецю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1341,67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0,06802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0,244872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05001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(7446-09-5)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Сірки діоксид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19,07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0,00097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0,003492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148,80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0,00754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0,027144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11000/-</w:t>
            </w:r>
          </w:p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НМЛОС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12000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410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(74-82-8)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Метан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04002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11812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Азоту(1) оксид (N</w:t>
            </w:r>
            <w:r w:rsidRPr="002858CC">
              <w:rPr>
                <w:sz w:val="16"/>
                <w:szCs w:val="16"/>
                <w:vertAlign w:val="subscript"/>
              </w:rPr>
              <w:t>2</w:t>
            </w:r>
            <w:r w:rsidRPr="002858CC">
              <w:rPr>
                <w:sz w:val="16"/>
                <w:szCs w:val="16"/>
              </w:rPr>
              <w:t>O)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07000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7002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(-)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Вуглецю діоксид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 xml:space="preserve">Котел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Klimosz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B5E">
              <w:rPr>
                <w:sz w:val="16"/>
                <w:szCs w:val="16"/>
                <w:lang w:val="ru-RU"/>
              </w:rPr>
              <w:t>Duo</w:t>
            </w:r>
            <w:proofErr w:type="spellEnd"/>
            <w:r w:rsidRPr="00EB2B5E">
              <w:rPr>
                <w:sz w:val="16"/>
                <w:szCs w:val="16"/>
                <w:lang w:val="ru-RU"/>
              </w:rPr>
              <w:t xml:space="preserve"> 100</w:t>
            </w:r>
            <w:r>
              <w:rPr>
                <w:sz w:val="16"/>
                <w:szCs w:val="16"/>
                <w:lang w:val="ru-RU"/>
              </w:rPr>
              <w:t xml:space="preserve"> №1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Труба</w:t>
            </w: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0,3</w:t>
            </w:r>
            <w:r w:rsidRPr="00EB2B5E">
              <w:rPr>
                <w:sz w:val="16"/>
                <w:szCs w:val="16"/>
                <w:lang w:val="ru-RU"/>
              </w:rPr>
              <w:t> 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157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4,00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6D40D6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206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04001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(10102-44-0)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Оксиди азоту (у перерахунку на діоксид  азоту) (NO</w:t>
            </w:r>
            <w:r w:rsidRPr="006F4F41">
              <w:rPr>
                <w:sz w:val="16"/>
                <w:szCs w:val="16"/>
                <w:vertAlign w:val="subscript"/>
              </w:rPr>
              <w:t>2</w:t>
            </w:r>
            <w:r w:rsidRPr="006F4F41">
              <w:rPr>
                <w:sz w:val="16"/>
                <w:szCs w:val="16"/>
              </w:rPr>
              <w:t>)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327,55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0,01577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0,056772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06000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337</w:t>
            </w:r>
          </w:p>
          <w:p w:rsidR="00785CCF" w:rsidRPr="006F4F41" w:rsidRDefault="00785CCF" w:rsidP="00F62B7F">
            <w:pPr>
              <w:jc w:val="center"/>
              <w:rPr>
                <w:i/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(630-08-0)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Оксид вуглецю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1133,15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0,05456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0,196416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05001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330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(7446-09-5)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Сірки діоксид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18,65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0,00090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0,00324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EB2B5E" w:rsidRDefault="00785CCF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6F4F41">
              <w:rPr>
                <w:sz w:val="16"/>
                <w:szCs w:val="16"/>
                <w:u w:val="single"/>
              </w:rPr>
              <w:t>03000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2902</w:t>
            </w:r>
          </w:p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(1333-86-4)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5CCF" w:rsidRPr="006F4F41" w:rsidRDefault="00785CCF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 xml:space="preserve">Речовини у вигляді суспендованих твердих частинок 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146,61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EB2B5E" w:rsidRDefault="00785CCF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0,00706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CF" w:rsidRPr="00785CCF" w:rsidRDefault="00785CCF" w:rsidP="00785CCF">
            <w:pPr>
              <w:jc w:val="center"/>
              <w:rPr>
                <w:color w:val="000000"/>
                <w:sz w:val="16"/>
                <w:szCs w:val="16"/>
              </w:rPr>
            </w:pPr>
            <w:r w:rsidRPr="00785CCF">
              <w:rPr>
                <w:color w:val="000000"/>
                <w:sz w:val="16"/>
                <w:szCs w:val="16"/>
              </w:rPr>
              <w:t>0,025416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11000/-</w:t>
            </w:r>
          </w:p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F4F41" w:rsidRDefault="00723BA0" w:rsidP="00F62B7F">
            <w:pPr>
              <w:jc w:val="center"/>
              <w:rPr>
                <w:sz w:val="16"/>
                <w:szCs w:val="16"/>
              </w:rPr>
            </w:pPr>
            <w:r w:rsidRPr="006F4F41">
              <w:rPr>
                <w:sz w:val="16"/>
                <w:szCs w:val="16"/>
              </w:rPr>
              <w:t>НМЛОС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12000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410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(74-82-8)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Метан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04002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11812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color w:val="000000"/>
                <w:sz w:val="16"/>
                <w:szCs w:val="16"/>
              </w:rPr>
              <w:t>(-)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Азоту(1) оксид (N</w:t>
            </w:r>
            <w:r w:rsidRPr="002858CC">
              <w:rPr>
                <w:sz w:val="16"/>
                <w:szCs w:val="16"/>
                <w:vertAlign w:val="subscript"/>
              </w:rPr>
              <w:t>2</w:t>
            </w:r>
            <w:r w:rsidRPr="002858CC">
              <w:rPr>
                <w:sz w:val="16"/>
                <w:szCs w:val="16"/>
              </w:rPr>
              <w:t>O)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606C70" w:rsidRDefault="00723BA0" w:rsidP="00F62B7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785CCF" w:rsidRPr="00EB2B5E" w:rsidTr="00785CCF">
        <w:trPr>
          <w:trHeight w:val="20"/>
        </w:trPr>
        <w:tc>
          <w:tcPr>
            <w:tcW w:w="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right"/>
              <w:rPr>
                <w:sz w:val="16"/>
                <w:szCs w:val="16"/>
                <w:lang w:val="ru-RU" w:eastAsia="en-US"/>
              </w:rPr>
            </w:pPr>
            <w:r w:rsidRPr="00EB2B5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3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  <w:u w:val="single"/>
              </w:rPr>
            </w:pPr>
            <w:r w:rsidRPr="002858CC">
              <w:rPr>
                <w:sz w:val="16"/>
                <w:szCs w:val="16"/>
                <w:u w:val="single"/>
              </w:rPr>
              <w:t>07000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7002</w:t>
            </w:r>
          </w:p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(-)</w:t>
            </w:r>
          </w:p>
        </w:tc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2858CC" w:rsidRDefault="00723BA0" w:rsidP="00F62B7F">
            <w:pPr>
              <w:jc w:val="center"/>
              <w:rPr>
                <w:sz w:val="16"/>
                <w:szCs w:val="16"/>
              </w:rPr>
            </w:pPr>
            <w:r w:rsidRPr="002858CC">
              <w:rPr>
                <w:sz w:val="16"/>
                <w:szCs w:val="16"/>
              </w:rPr>
              <w:t>Вуглецю діоксид</w:t>
            </w:r>
          </w:p>
        </w:tc>
        <w:tc>
          <w:tcPr>
            <w:tcW w:w="48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EB2B5E" w:rsidRDefault="00723BA0" w:rsidP="00F62B7F">
            <w:pPr>
              <w:jc w:val="center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</w:tbl>
    <w:p w:rsidR="00723BA0" w:rsidRPr="009E1329" w:rsidRDefault="00723BA0" w:rsidP="00723BA0">
      <w:pPr>
        <w:pStyle w:val="afd"/>
        <w:rPr>
          <w:i/>
        </w:rPr>
        <w:sectPr w:rsidR="00723BA0" w:rsidRPr="009E1329" w:rsidSect="00C540B5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709" w:right="567" w:bottom="567" w:left="567" w:header="709" w:footer="283" w:gutter="0"/>
          <w:cols w:space="708"/>
          <w:docGrid w:linePitch="360"/>
        </w:sectPr>
      </w:pPr>
    </w:p>
    <w:p w:rsidR="00723BA0" w:rsidRPr="009E1329" w:rsidRDefault="00723BA0" w:rsidP="00723BA0">
      <w:r w:rsidRPr="009E1329">
        <w:lastRenderedPageBreak/>
        <w:t>Характеристика газоочисного устаткування наведена в таблиці нижче:</w:t>
      </w: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t>Таблиця 6 - Характеристика газоочисного устаткування</w:t>
      </w:r>
    </w:p>
    <w:tbl>
      <w:tblPr>
        <w:tblW w:w="10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1560"/>
        <w:gridCol w:w="720"/>
        <w:gridCol w:w="1816"/>
        <w:gridCol w:w="1425"/>
        <w:gridCol w:w="1408"/>
        <w:gridCol w:w="1345"/>
      </w:tblGrid>
      <w:tr w:rsidR="00723BA0" w:rsidRPr="009E1329" w:rsidTr="00F62B7F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№ джерела викиду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Клас + код ГОУ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Найменування ГОУ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Забруднюючі речовини, за якими проводиться </w:t>
            </w:r>
          </w:p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газоочистка</w:t>
            </w:r>
            <w:proofErr w:type="spellEnd"/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Концентрація на вході в ГОУ, мг/м</w:t>
            </w: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vertAlign w:val="superscript"/>
                <w:lang w:eastAsia="en-US"/>
              </w:rPr>
              <w:t>3</w:t>
            </w: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(максимальна)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Ефективність роботи ГОУ, %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Концентрація на виході з ГОУ, мг/м</w:t>
            </w: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vertAlign w:val="superscript"/>
                <w:lang w:eastAsia="en-US"/>
              </w:rPr>
              <w:t>3</w:t>
            </w: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(максимальна)</w:t>
            </w:r>
          </w:p>
        </w:tc>
      </w:tr>
      <w:tr w:rsidR="00723BA0" w:rsidRPr="009E1329" w:rsidTr="00F62B7F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Найменування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723BA0" w:rsidRPr="009E1329" w:rsidTr="00F62B7F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723BA0" w:rsidRPr="009E1329" w:rsidTr="00F62B7F">
        <w:trPr>
          <w:cantSplit/>
          <w:trHeight w:val="20"/>
        </w:trPr>
        <w:tc>
          <w:tcPr>
            <w:tcW w:w="10083" w:type="dxa"/>
            <w:gridSpan w:val="8"/>
            <w:shd w:val="clear" w:color="auto" w:fill="auto"/>
            <w:vAlign w:val="center"/>
          </w:tcPr>
          <w:p w:rsidR="00723BA0" w:rsidRPr="009E1329" w:rsidRDefault="00723BA0" w:rsidP="00F62B7F">
            <w:pPr>
              <w:pStyle w:val="af1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Газоочисне устаткування відсутнє</w:t>
            </w:r>
          </w:p>
        </w:tc>
      </w:tr>
    </w:tbl>
    <w:p w:rsidR="00723BA0" w:rsidRPr="009E1329" w:rsidRDefault="00723BA0" w:rsidP="00723BA0">
      <w:pPr>
        <w:jc w:val="right"/>
        <w:rPr>
          <w:i/>
          <w:color w:val="333333"/>
          <w:szCs w:val="20"/>
          <w:lang w:eastAsia="ru-RU"/>
        </w:rPr>
      </w:pPr>
    </w:p>
    <w:p w:rsidR="00723BA0" w:rsidRPr="009E1329" w:rsidRDefault="00723BA0" w:rsidP="00723BA0">
      <w:r w:rsidRPr="009E1329">
        <w:t>Характеристика джерел залпових викидів наведена в таблиці нижче:</w:t>
      </w:r>
    </w:p>
    <w:p w:rsidR="00723BA0" w:rsidRPr="009E1329" w:rsidRDefault="00723BA0" w:rsidP="00723BA0">
      <w:pPr>
        <w:rPr>
          <w:color w:val="FF0000"/>
        </w:rPr>
      </w:pP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t>Таблиця 7 – Характеристика джерел залпових викидів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344"/>
        <w:gridCol w:w="1654"/>
        <w:gridCol w:w="1801"/>
        <w:gridCol w:w="540"/>
        <w:gridCol w:w="828"/>
        <w:gridCol w:w="1035"/>
        <w:gridCol w:w="844"/>
        <w:gridCol w:w="844"/>
      </w:tblGrid>
      <w:tr w:rsidR="00723BA0" w:rsidRPr="009E1329" w:rsidTr="00F62B7F">
        <w:tc>
          <w:tcPr>
            <w:tcW w:w="490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Номер джерела викиду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Найменування</w:t>
            </w:r>
          </w:p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забруднюючої речовини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Код забруднюючої речовини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Максимальна масова концентрація,</w:t>
            </w:r>
          </w:p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мг/м</w:t>
            </w:r>
            <w:r w:rsidRPr="009E132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Потужні-</w:t>
            </w:r>
          </w:p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proofErr w:type="spellStart"/>
            <w:r w:rsidRPr="009E1329">
              <w:rPr>
                <w:sz w:val="16"/>
                <w:szCs w:val="16"/>
              </w:rPr>
              <w:t>сть</w:t>
            </w:r>
            <w:proofErr w:type="spellEnd"/>
            <w:r w:rsidRPr="009E1329">
              <w:rPr>
                <w:sz w:val="16"/>
                <w:szCs w:val="16"/>
              </w:rPr>
              <w:t xml:space="preserve"> викиду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Періодичність,</w:t>
            </w:r>
          </w:p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раз/доба,</w:t>
            </w:r>
          </w:p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місяць, рік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Тривалість викиду</w:t>
            </w:r>
          </w:p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хв., год.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Річна величина залпових вики-дів, т/рік</w:t>
            </w:r>
          </w:p>
        </w:tc>
      </w:tr>
      <w:tr w:rsidR="00723BA0" w:rsidRPr="009E1329" w:rsidTr="00F62B7F">
        <w:tc>
          <w:tcPr>
            <w:tcW w:w="490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г/с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кг/год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</w:p>
        </w:tc>
      </w:tr>
      <w:tr w:rsidR="00723BA0" w:rsidRPr="009E1329" w:rsidTr="00F62B7F">
        <w:tc>
          <w:tcPr>
            <w:tcW w:w="490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2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3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8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9</w:t>
            </w:r>
          </w:p>
        </w:tc>
      </w:tr>
      <w:tr w:rsidR="00723BA0" w:rsidRPr="009E1329" w:rsidTr="00F62B7F">
        <w:tc>
          <w:tcPr>
            <w:tcW w:w="5000" w:type="pct"/>
            <w:gridSpan w:val="9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sz w:val="16"/>
                <w:szCs w:val="16"/>
              </w:rPr>
            </w:pPr>
            <w:r w:rsidRPr="009E1329">
              <w:rPr>
                <w:sz w:val="16"/>
                <w:szCs w:val="16"/>
              </w:rPr>
              <w:t>Джерела залпових викидів відсутні</w:t>
            </w:r>
          </w:p>
        </w:tc>
      </w:tr>
    </w:tbl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</w:p>
    <w:p w:rsidR="00723BA0" w:rsidRPr="009E1329" w:rsidRDefault="00723BA0" w:rsidP="00723BA0">
      <w:r w:rsidRPr="009E1329">
        <w:t>Характеристика джерел неорганізованих викидів наведена в таблиці нижче:</w:t>
      </w: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FF0000"/>
          <w:sz w:val="18"/>
          <w:szCs w:val="18"/>
          <w:lang w:eastAsia="en-US"/>
        </w:rPr>
      </w:pPr>
    </w:p>
    <w:p w:rsidR="00723BA0" w:rsidRPr="009E1329" w:rsidRDefault="00723BA0" w:rsidP="00723BA0">
      <w:pPr>
        <w:pStyle w:val="ad"/>
        <w:spacing w:before="0" w:after="0"/>
        <w:ind w:right="-2"/>
        <w:rPr>
          <w:rFonts w:eastAsia="Calibri"/>
          <w:b w:val="0"/>
          <w:bCs/>
          <w:color w:val="auto"/>
          <w:sz w:val="18"/>
          <w:szCs w:val="18"/>
          <w:lang w:eastAsia="en-US"/>
        </w:rPr>
      </w:pPr>
      <w:r w:rsidRPr="009E1329">
        <w:rPr>
          <w:rFonts w:eastAsia="Calibri"/>
          <w:b w:val="0"/>
          <w:bCs/>
          <w:color w:val="auto"/>
          <w:sz w:val="18"/>
          <w:szCs w:val="18"/>
          <w:lang w:eastAsia="en-US"/>
        </w:rPr>
        <w:t>Таблиця 8 - Характеристика джерел неорганізованих викидів</w:t>
      </w:r>
    </w:p>
    <w:tbl>
      <w:tblPr>
        <w:tblW w:w="10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701"/>
        <w:gridCol w:w="3261"/>
        <w:gridCol w:w="1275"/>
        <w:gridCol w:w="1518"/>
      </w:tblGrid>
      <w:tr w:rsidR="00723BA0" w:rsidRPr="009E1329" w:rsidTr="00F62B7F">
        <w:trPr>
          <w:cantSplit/>
          <w:trHeight w:val="20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Номер </w:t>
            </w:r>
          </w:p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джерела викиду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Найменування джерела викиду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Код забруднюючої </w:t>
            </w:r>
          </w:p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речовини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Найменування забруднюючої речовини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Потужність викиду</w:t>
            </w:r>
          </w:p>
        </w:tc>
      </w:tr>
      <w:tr w:rsidR="00723BA0" w:rsidRPr="009E1329" w:rsidTr="00F62B7F">
        <w:trPr>
          <w:cantSplit/>
          <w:trHeight w:val="2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г/</w:t>
            </w:r>
            <w:proofErr w:type="spellStart"/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сек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кг/год</w:t>
            </w:r>
          </w:p>
        </w:tc>
      </w:tr>
      <w:tr w:rsidR="00723BA0" w:rsidRPr="009E1329" w:rsidTr="00F62B7F">
        <w:trPr>
          <w:cantSplit/>
          <w:trHeight w:val="20"/>
          <w:tblHeader/>
        </w:trPr>
        <w:tc>
          <w:tcPr>
            <w:tcW w:w="959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723BA0" w:rsidRPr="009E1329" w:rsidTr="00F62B7F">
        <w:trPr>
          <w:cantSplit/>
          <w:trHeight w:val="20"/>
          <w:tblHeader/>
        </w:trPr>
        <w:tc>
          <w:tcPr>
            <w:tcW w:w="10131" w:type="dxa"/>
            <w:gridSpan w:val="6"/>
            <w:shd w:val="clear" w:color="auto" w:fill="auto"/>
            <w:vAlign w:val="center"/>
          </w:tcPr>
          <w:p w:rsidR="00723BA0" w:rsidRPr="009E1329" w:rsidRDefault="00723BA0" w:rsidP="00F62B7F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9E1329">
              <w:rPr>
                <w:rFonts w:eastAsia="Calibri"/>
                <w:color w:val="000000"/>
                <w:sz w:val="16"/>
                <w:szCs w:val="16"/>
                <w:lang w:eastAsia="en-US"/>
              </w:rPr>
              <w:t>Неорганізовані джерела викидів відсутні</w:t>
            </w:r>
          </w:p>
        </w:tc>
      </w:tr>
    </w:tbl>
    <w:p w:rsidR="00723BA0" w:rsidRPr="009E1329" w:rsidRDefault="00723BA0" w:rsidP="00723BA0">
      <w:pPr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  <w:lang w:eastAsia="en-US"/>
        </w:rPr>
      </w:pP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Пропозиції щодо дозволених обсягів викидів забруднюючих речовин в атмосферне повітря стаціонарними джерелами</w:t>
      </w: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Пропозиції щодо дозволених обсягів викидів забруднюючих речовин, які віднесені до основних джерел викидів</w:t>
      </w:r>
    </w:p>
    <w:p w:rsidR="00723BA0" w:rsidRPr="009E1329" w:rsidRDefault="00723BA0" w:rsidP="00723BA0">
      <w:pPr>
        <w:ind w:firstLine="284"/>
        <w:jc w:val="both"/>
      </w:pPr>
      <w:r w:rsidRPr="009E1329">
        <w:t>Пропозиції щодо дозволених обсягів викидів забруднюючих речовин, які віднесені до основних джерел викидів не надаються, оскільки основні джерела викидів відсутні</w:t>
      </w: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Пропозиції щодо дозволених обсягів викидів забруднюючих речовин, які віднесені до інших джерел викидів</w:t>
      </w:r>
    </w:p>
    <w:p w:rsidR="00723BA0" w:rsidRPr="009E1329" w:rsidRDefault="00723BA0" w:rsidP="00723BA0">
      <w:pPr>
        <w:ind w:firstLine="284"/>
        <w:jc w:val="both"/>
      </w:pPr>
    </w:p>
    <w:p w:rsidR="00723BA0" w:rsidRPr="009E1329" w:rsidRDefault="00723BA0" w:rsidP="00723BA0">
      <w:pPr>
        <w:jc w:val="both"/>
      </w:pPr>
    </w:p>
    <w:p w:rsidR="00723BA0" w:rsidRPr="0034673C" w:rsidRDefault="00723BA0" w:rsidP="00723BA0">
      <w:pPr>
        <w:jc w:val="both"/>
        <w:rPr>
          <w:b/>
        </w:rPr>
      </w:pPr>
      <w:r w:rsidRPr="0034673C">
        <w:rPr>
          <w:b/>
        </w:rPr>
        <w:t>Номер джерела викидів: 1 Труба (</w:t>
      </w:r>
      <w:proofErr w:type="spellStart"/>
      <w:r w:rsidRPr="0034673C">
        <w:rPr>
          <w:b/>
          <w:lang w:val="ru-RU"/>
        </w:rPr>
        <w:t>Котли</w:t>
      </w:r>
      <w:proofErr w:type="spellEnd"/>
      <w:r w:rsidRPr="0034673C">
        <w:rPr>
          <w:b/>
          <w:lang w:val="ru-RU"/>
        </w:rPr>
        <w:t xml:space="preserve">  </w:t>
      </w:r>
      <w:proofErr w:type="spellStart"/>
      <w:r w:rsidRPr="0034673C">
        <w:rPr>
          <w:b/>
          <w:lang w:val="ru-RU"/>
        </w:rPr>
        <w:t>Klimosz</w:t>
      </w:r>
      <w:proofErr w:type="spellEnd"/>
      <w:r w:rsidRPr="0034673C">
        <w:rPr>
          <w:b/>
          <w:lang w:val="ru-RU"/>
        </w:rPr>
        <w:t xml:space="preserve"> </w:t>
      </w:r>
      <w:proofErr w:type="spellStart"/>
      <w:r w:rsidRPr="0034673C">
        <w:rPr>
          <w:b/>
          <w:lang w:val="ru-RU"/>
        </w:rPr>
        <w:t>Duo</w:t>
      </w:r>
      <w:proofErr w:type="spellEnd"/>
      <w:r w:rsidRPr="0034673C">
        <w:rPr>
          <w:b/>
          <w:lang w:val="ru-RU"/>
        </w:rPr>
        <w:t xml:space="preserve"> 100 №1, №2)</w:t>
      </w:r>
    </w:p>
    <w:p w:rsidR="00723BA0" w:rsidRDefault="00723BA0" w:rsidP="00723BA0">
      <w:r w:rsidRPr="00FD163D">
        <w:t>Для речовин у вигляді суспендованих твердих частинок недиференційованих за складом встановлено норматив граничнодопустимого викиду</w:t>
      </w:r>
    </w:p>
    <w:p w:rsidR="00723BA0" w:rsidRPr="00FD163D" w:rsidRDefault="006D40D6" w:rsidP="00723BA0">
      <w:pPr>
        <w:jc w:val="right"/>
      </w:pPr>
      <w:r>
        <w:t>Таблиця 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2440"/>
        <w:gridCol w:w="1907"/>
        <w:gridCol w:w="1858"/>
      </w:tblGrid>
      <w:tr w:rsidR="00723BA0" w:rsidRPr="0034673C" w:rsidTr="00F62B7F">
        <w:trPr>
          <w:trHeight w:val="230"/>
        </w:trPr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Гранично допустимий викид відповідно до законодавства,   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 xml:space="preserve">Затверджений </w:t>
            </w:r>
            <w:proofErr w:type="spellStart"/>
            <w:r w:rsidRPr="0034673C">
              <w:rPr>
                <w:sz w:val="20"/>
                <w:szCs w:val="20"/>
              </w:rPr>
              <w:t>граничнодопусти</w:t>
            </w:r>
            <w:proofErr w:type="spellEnd"/>
            <w:r w:rsidRPr="0034673C">
              <w:rPr>
                <w:sz w:val="20"/>
                <w:szCs w:val="20"/>
              </w:rPr>
              <w:t>-мий викид,</w:t>
            </w:r>
            <w:r w:rsidRPr="0034673C">
              <w:rPr>
                <w:sz w:val="20"/>
                <w:szCs w:val="20"/>
              </w:rPr>
              <w:br/>
              <w:t>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Термін досягнення затвердженого значення</w:t>
            </w: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4</w:t>
            </w: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Речовини у вигляді суспендованих твердих частинок, недиференційованих за складом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З дати отримання дозволу </w:t>
            </w:r>
          </w:p>
        </w:tc>
      </w:tr>
    </w:tbl>
    <w:p w:rsidR="00723BA0" w:rsidRPr="00FD163D" w:rsidRDefault="00723BA0" w:rsidP="00723BA0">
      <w:pPr>
        <w:ind w:firstLine="284"/>
        <w:jc w:val="both"/>
      </w:pPr>
      <w:r w:rsidRPr="00FD163D">
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 г/с):</w:t>
      </w:r>
    </w:p>
    <w:p w:rsidR="00723BA0" w:rsidRPr="00FD163D" w:rsidRDefault="00723BA0" w:rsidP="00723BA0">
      <w:pPr>
        <w:numPr>
          <w:ilvl w:val="0"/>
          <w:numId w:val="7"/>
        </w:numPr>
        <w:jc w:val="both"/>
      </w:pPr>
      <w:r w:rsidRPr="00FD163D">
        <w:t xml:space="preserve">для оксидів азоту (оксид та діоксид азоту) у перерахунку на діоксид азоту </w:t>
      </w:r>
      <w:r>
        <w:rPr>
          <w:rFonts w:eastAsia="Calibri"/>
          <w:lang w:eastAsia="en-US"/>
        </w:rPr>
        <w:t>0,033440</w:t>
      </w:r>
      <w:r w:rsidRPr="00FD163D">
        <w:rPr>
          <w:rFonts w:eastAsia="Calibri"/>
          <w:lang w:eastAsia="en-US"/>
        </w:rPr>
        <w:t xml:space="preserve"> </w:t>
      </w:r>
      <w:r w:rsidRPr="00FD163D">
        <w:t>г/с з дати видачі дозволу.</w:t>
      </w:r>
    </w:p>
    <w:p w:rsidR="00723BA0" w:rsidRPr="00FD163D" w:rsidRDefault="00723BA0" w:rsidP="00723BA0">
      <w:pPr>
        <w:numPr>
          <w:ilvl w:val="0"/>
          <w:numId w:val="7"/>
        </w:numPr>
        <w:jc w:val="both"/>
      </w:pPr>
      <w:r w:rsidRPr="00FD163D">
        <w:t>для оксиду вуглецю 0,</w:t>
      </w:r>
      <w:r>
        <w:t>122580</w:t>
      </w:r>
      <w:r w:rsidRPr="00FD163D">
        <w:t xml:space="preserve"> г/с з дати видачі дозволу.</w:t>
      </w:r>
    </w:p>
    <w:p w:rsidR="00723BA0" w:rsidRDefault="00723BA0" w:rsidP="00723BA0">
      <w:pPr>
        <w:numPr>
          <w:ilvl w:val="0"/>
          <w:numId w:val="7"/>
        </w:numPr>
        <w:jc w:val="both"/>
      </w:pPr>
      <w:r w:rsidRPr="00FD163D">
        <w:lastRenderedPageBreak/>
        <w:t>для діоксид сірки(діоксид та триоксид) у перерахунку на діоксид сірки 0,0</w:t>
      </w:r>
      <w:r>
        <w:t>01870</w:t>
      </w:r>
      <w:r w:rsidRPr="00FD163D">
        <w:t xml:space="preserve"> г/с з дати видачі дозволу.</w:t>
      </w:r>
    </w:p>
    <w:p w:rsidR="00723BA0" w:rsidRDefault="00723BA0" w:rsidP="00723BA0">
      <w:pPr>
        <w:jc w:val="both"/>
      </w:pPr>
    </w:p>
    <w:p w:rsidR="00723BA0" w:rsidRPr="0034673C" w:rsidRDefault="00723BA0" w:rsidP="00723BA0">
      <w:pPr>
        <w:jc w:val="both"/>
        <w:rPr>
          <w:b/>
        </w:rPr>
      </w:pPr>
      <w:r w:rsidRPr="0034673C">
        <w:rPr>
          <w:b/>
        </w:rPr>
        <w:t>Номер джерела викидів: 2 Труба (</w:t>
      </w:r>
      <w:proofErr w:type="spellStart"/>
      <w:r w:rsidRPr="0034673C">
        <w:rPr>
          <w:b/>
          <w:lang w:val="ru-RU"/>
        </w:rPr>
        <w:t>Гарячий</w:t>
      </w:r>
      <w:proofErr w:type="spellEnd"/>
      <w:r w:rsidRPr="0034673C">
        <w:rPr>
          <w:b/>
          <w:lang w:val="ru-RU"/>
        </w:rPr>
        <w:t xml:space="preserve"> та </w:t>
      </w:r>
      <w:proofErr w:type="spellStart"/>
      <w:r w:rsidRPr="0034673C">
        <w:rPr>
          <w:b/>
          <w:lang w:val="ru-RU"/>
        </w:rPr>
        <w:t>борошняний</w:t>
      </w:r>
      <w:proofErr w:type="spellEnd"/>
      <w:r w:rsidRPr="0034673C">
        <w:rPr>
          <w:b/>
          <w:lang w:val="ru-RU"/>
        </w:rPr>
        <w:t xml:space="preserve"> цехи)</w:t>
      </w:r>
    </w:p>
    <w:p w:rsidR="00723BA0" w:rsidRDefault="00723BA0" w:rsidP="00723BA0">
      <w:r w:rsidRPr="00FD163D">
        <w:t>Для речовин у вигляді суспендованих твердих частинок недиференційованих за складом встановлено норматив граничнодопустимого викиду</w:t>
      </w:r>
    </w:p>
    <w:p w:rsidR="00723BA0" w:rsidRPr="00FD163D" w:rsidRDefault="00723BA0" w:rsidP="00723BA0">
      <w:pPr>
        <w:jc w:val="right"/>
      </w:pPr>
      <w:r>
        <w:t xml:space="preserve">Таблиця </w:t>
      </w:r>
      <w:r w:rsidR="006D40D6">
        <w:t>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2440"/>
        <w:gridCol w:w="1907"/>
        <w:gridCol w:w="1858"/>
      </w:tblGrid>
      <w:tr w:rsidR="00723BA0" w:rsidRPr="0034673C" w:rsidTr="00F62B7F">
        <w:trPr>
          <w:trHeight w:val="230"/>
        </w:trPr>
        <w:tc>
          <w:tcPr>
            <w:tcW w:w="179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126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Гранично допустимий викид відповідно до законодавства,   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 xml:space="preserve">Затверджений </w:t>
            </w:r>
            <w:proofErr w:type="spellStart"/>
            <w:r w:rsidRPr="0034673C">
              <w:rPr>
                <w:sz w:val="20"/>
                <w:szCs w:val="20"/>
              </w:rPr>
              <w:t>граничнодопусти</w:t>
            </w:r>
            <w:proofErr w:type="spellEnd"/>
            <w:r w:rsidRPr="0034673C">
              <w:rPr>
                <w:sz w:val="20"/>
                <w:szCs w:val="20"/>
              </w:rPr>
              <w:t>-мий викид,</w:t>
            </w:r>
            <w:r w:rsidRPr="0034673C">
              <w:rPr>
                <w:sz w:val="20"/>
                <w:szCs w:val="20"/>
              </w:rPr>
              <w:br/>
              <w:t>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Термін досягнення затвердженого значення</w:t>
            </w: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</w:t>
            </w:r>
          </w:p>
        </w:tc>
        <w:tc>
          <w:tcPr>
            <w:tcW w:w="986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3</w:t>
            </w:r>
          </w:p>
        </w:tc>
        <w:tc>
          <w:tcPr>
            <w:tcW w:w="961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4</w:t>
            </w: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Речовини у вигляді суспендованих твердих частинок, недиференційованих за складом</w:t>
            </w:r>
          </w:p>
        </w:tc>
        <w:tc>
          <w:tcPr>
            <w:tcW w:w="12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З дати отримання дозволу </w:t>
            </w: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Акролеїн</w:t>
            </w:r>
          </w:p>
        </w:tc>
        <w:tc>
          <w:tcPr>
            <w:tcW w:w="126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20</w:t>
            </w:r>
          </w:p>
        </w:tc>
        <w:tc>
          <w:tcPr>
            <w:tcW w:w="98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20</w:t>
            </w:r>
          </w:p>
        </w:tc>
        <w:tc>
          <w:tcPr>
            <w:tcW w:w="9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З дати отримання дозволу</w:t>
            </w:r>
          </w:p>
        </w:tc>
      </w:tr>
    </w:tbl>
    <w:p w:rsidR="00723BA0" w:rsidRPr="00FD163D" w:rsidRDefault="00723BA0" w:rsidP="00723BA0">
      <w:pPr>
        <w:jc w:val="both"/>
      </w:pPr>
    </w:p>
    <w:p w:rsidR="00723BA0" w:rsidRPr="0034673C" w:rsidRDefault="00723BA0" w:rsidP="00723BA0">
      <w:pPr>
        <w:jc w:val="both"/>
        <w:rPr>
          <w:b/>
        </w:rPr>
      </w:pPr>
      <w:r w:rsidRPr="0034673C">
        <w:rPr>
          <w:b/>
        </w:rPr>
        <w:t>Номер джерела викидів: 3 Труба (піч «</w:t>
      </w:r>
      <w:proofErr w:type="spellStart"/>
      <w:r w:rsidRPr="0034673C">
        <w:rPr>
          <w:b/>
        </w:rPr>
        <w:t>хоспер</w:t>
      </w:r>
      <w:proofErr w:type="spellEnd"/>
      <w:r w:rsidRPr="0034673C">
        <w:rPr>
          <w:b/>
        </w:rPr>
        <w:t>»)</w:t>
      </w:r>
    </w:p>
    <w:p w:rsidR="00723BA0" w:rsidRDefault="00723BA0" w:rsidP="00723BA0">
      <w:r>
        <w:t>Для речовин у вигляді суспендованих твердих частинок недиференційованих за складом встановлено норматив граничнодопустимого викиду</w:t>
      </w:r>
    </w:p>
    <w:p w:rsidR="00723BA0" w:rsidRDefault="00723BA0" w:rsidP="00723BA0">
      <w:pPr>
        <w:jc w:val="right"/>
      </w:pPr>
      <w:r>
        <w:t xml:space="preserve">Таблиця </w:t>
      </w:r>
      <w:r w:rsidR="006D40D6">
        <w:t>11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2440"/>
        <w:gridCol w:w="1907"/>
        <w:gridCol w:w="1858"/>
      </w:tblGrid>
      <w:tr w:rsidR="00723BA0" w:rsidRPr="0034673C" w:rsidTr="00F62B7F">
        <w:trPr>
          <w:trHeight w:val="230"/>
        </w:trPr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Гранично допустимий викид відповідно до законодавства,   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 xml:space="preserve">Затверджений </w:t>
            </w:r>
            <w:proofErr w:type="spellStart"/>
            <w:r w:rsidRPr="0034673C">
              <w:rPr>
                <w:sz w:val="20"/>
                <w:szCs w:val="20"/>
              </w:rPr>
              <w:t>граничнодопусти</w:t>
            </w:r>
            <w:proofErr w:type="spellEnd"/>
            <w:r w:rsidRPr="0034673C">
              <w:rPr>
                <w:sz w:val="20"/>
                <w:szCs w:val="20"/>
              </w:rPr>
              <w:t>-мий викид,</w:t>
            </w:r>
            <w:r w:rsidRPr="0034673C">
              <w:rPr>
                <w:sz w:val="20"/>
                <w:szCs w:val="20"/>
              </w:rPr>
              <w:br/>
              <w:t>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Термін досягнення затвердженого значення</w:t>
            </w: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4</w:t>
            </w: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Речовини у вигляді суспендованих твердих частинок, недиференційованих за складом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З дати отримання дозволу </w:t>
            </w:r>
          </w:p>
        </w:tc>
      </w:tr>
    </w:tbl>
    <w:p w:rsidR="00723BA0" w:rsidRPr="009E1329" w:rsidRDefault="00723BA0" w:rsidP="00723BA0">
      <w:pPr>
        <w:ind w:firstLine="284"/>
        <w:jc w:val="both"/>
      </w:pPr>
      <w:r w:rsidRPr="009E1329">
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 г/с):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оксидів азоту (оксид та діоксид азоту) у перерахунку на діоксид азоту </w:t>
      </w:r>
      <w:r w:rsidRPr="00FD163D">
        <w:rPr>
          <w:rFonts w:eastAsia="Calibri"/>
          <w:lang w:eastAsia="en-US"/>
        </w:rPr>
        <w:t>0,0</w:t>
      </w:r>
      <w:r>
        <w:rPr>
          <w:rFonts w:eastAsia="Calibri"/>
          <w:lang w:eastAsia="en-US"/>
        </w:rPr>
        <w:t xml:space="preserve">1046 </w:t>
      </w:r>
      <w:r w:rsidRPr="009E1329">
        <w:t>г/с з дати видачі дозволу.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оксиду вуглецю </w:t>
      </w:r>
      <w:r w:rsidRPr="00FD163D">
        <w:t>0,0</w:t>
      </w:r>
      <w:r>
        <w:t xml:space="preserve">8160 </w:t>
      </w:r>
      <w:r w:rsidRPr="009E1329">
        <w:t>г/с з дати видачі дозволу.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 </w:t>
      </w:r>
      <w:r>
        <w:t xml:space="preserve">діоксид сірки(діоксид та триоксид) у перерахунку на діоксид сірки </w:t>
      </w:r>
      <w:r w:rsidRPr="00FD163D">
        <w:t>0,00</w:t>
      </w:r>
      <w:r>
        <w:t xml:space="preserve">438 </w:t>
      </w:r>
      <w:r w:rsidRPr="009E1329">
        <w:t>г/с з дати видачі дозволу.</w:t>
      </w:r>
    </w:p>
    <w:p w:rsidR="00723BA0" w:rsidRDefault="00723BA0" w:rsidP="00723BA0">
      <w:pPr>
        <w:jc w:val="both"/>
      </w:pPr>
    </w:p>
    <w:p w:rsidR="00723BA0" w:rsidRPr="0034673C" w:rsidRDefault="00723BA0" w:rsidP="00723BA0">
      <w:pPr>
        <w:jc w:val="both"/>
        <w:rPr>
          <w:b/>
        </w:rPr>
      </w:pPr>
      <w:r w:rsidRPr="0034673C">
        <w:rPr>
          <w:b/>
        </w:rPr>
        <w:t>Номер джерела викидів: 4 Труба (камін)</w:t>
      </w:r>
    </w:p>
    <w:p w:rsidR="00723BA0" w:rsidRDefault="00723BA0" w:rsidP="00723BA0">
      <w:r>
        <w:t>Для речовин у вигляді суспендованих твердих частинок недиференційованих за складом встановлено норматив граничнодопустимого викиду</w:t>
      </w:r>
    </w:p>
    <w:p w:rsidR="00723BA0" w:rsidRDefault="00723BA0" w:rsidP="00723BA0">
      <w:pPr>
        <w:jc w:val="right"/>
      </w:pPr>
      <w:r>
        <w:t xml:space="preserve">Таблиця </w:t>
      </w:r>
      <w:r w:rsidR="006D40D6">
        <w:t>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2440"/>
        <w:gridCol w:w="1907"/>
        <w:gridCol w:w="1858"/>
      </w:tblGrid>
      <w:tr w:rsidR="00723BA0" w:rsidRPr="0034673C" w:rsidTr="00F62B7F">
        <w:trPr>
          <w:trHeight w:val="230"/>
        </w:trPr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Гранично допустимий викид відповідно до законодавства,   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 xml:space="preserve">Затверджений </w:t>
            </w:r>
            <w:proofErr w:type="spellStart"/>
            <w:r w:rsidRPr="0034673C">
              <w:rPr>
                <w:sz w:val="20"/>
                <w:szCs w:val="20"/>
              </w:rPr>
              <w:t>граничнодопусти</w:t>
            </w:r>
            <w:proofErr w:type="spellEnd"/>
            <w:r w:rsidRPr="0034673C">
              <w:rPr>
                <w:sz w:val="20"/>
                <w:szCs w:val="20"/>
              </w:rPr>
              <w:t>-мий викид,</w:t>
            </w:r>
            <w:r w:rsidRPr="0034673C">
              <w:rPr>
                <w:sz w:val="20"/>
                <w:szCs w:val="20"/>
              </w:rPr>
              <w:br/>
              <w:t>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Термін досягнення затвердженого значення</w:t>
            </w: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4</w:t>
            </w: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Речовини у вигляді суспендованих твердих частинок, недиференційованих за складом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З дати отримання дозволу </w:t>
            </w:r>
          </w:p>
        </w:tc>
      </w:tr>
    </w:tbl>
    <w:p w:rsidR="00723BA0" w:rsidRPr="009E1329" w:rsidRDefault="00723BA0" w:rsidP="00723BA0">
      <w:pPr>
        <w:ind w:firstLine="284"/>
        <w:jc w:val="both"/>
      </w:pPr>
      <w:r w:rsidRPr="009E1329">
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 г/с):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оксидів азоту (оксид та діоксид азоту) у перерахунку на діоксид азоту </w:t>
      </w:r>
      <w:r w:rsidRPr="00FD163D">
        <w:rPr>
          <w:rFonts w:eastAsia="Calibri"/>
          <w:lang w:eastAsia="en-US"/>
        </w:rPr>
        <w:t>0,0</w:t>
      </w:r>
      <w:r>
        <w:rPr>
          <w:rFonts w:eastAsia="Calibri"/>
          <w:lang w:eastAsia="en-US"/>
        </w:rPr>
        <w:t xml:space="preserve">7214 </w:t>
      </w:r>
      <w:r w:rsidRPr="009E1329">
        <w:t>г/с з дати видачі дозволу.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оксиду вуглецю </w:t>
      </w:r>
      <w:r w:rsidRPr="00FD163D">
        <w:t>0,0635</w:t>
      </w:r>
      <w:r>
        <w:t xml:space="preserve">0 </w:t>
      </w:r>
      <w:r w:rsidRPr="009E1329">
        <w:t>г/с з дати видачі дозволу.</w:t>
      </w:r>
    </w:p>
    <w:p w:rsidR="00723BA0" w:rsidRDefault="00723BA0" w:rsidP="00723BA0">
      <w:pPr>
        <w:numPr>
          <w:ilvl w:val="0"/>
          <w:numId w:val="7"/>
        </w:numPr>
        <w:jc w:val="both"/>
      </w:pPr>
      <w:r w:rsidRPr="009E1329">
        <w:t xml:space="preserve">для  </w:t>
      </w:r>
      <w:r>
        <w:t xml:space="preserve">діоксид сірки(діоксид та триоксид) у перерахунку на діоксид сірки </w:t>
      </w:r>
      <w:r w:rsidRPr="00FD163D">
        <w:t>0,00</w:t>
      </w:r>
      <w:r>
        <w:t xml:space="preserve">263 </w:t>
      </w:r>
      <w:r w:rsidRPr="009E1329">
        <w:t>г/с з дати видачі дозволу.</w:t>
      </w:r>
    </w:p>
    <w:p w:rsidR="00723BA0" w:rsidRPr="0034673C" w:rsidRDefault="00723BA0" w:rsidP="00723BA0">
      <w:pPr>
        <w:jc w:val="both"/>
        <w:rPr>
          <w:b/>
        </w:rPr>
      </w:pPr>
      <w:r w:rsidRPr="0034673C">
        <w:rPr>
          <w:b/>
        </w:rPr>
        <w:lastRenderedPageBreak/>
        <w:t>Номер джерела викидів: 5 Труба (</w:t>
      </w:r>
      <w:proofErr w:type="spellStart"/>
      <w:r w:rsidRPr="0034673C">
        <w:rPr>
          <w:b/>
        </w:rPr>
        <w:t>дизельгенератор</w:t>
      </w:r>
      <w:proofErr w:type="spellEnd"/>
      <w:r w:rsidRPr="0034673C">
        <w:rPr>
          <w:b/>
        </w:rPr>
        <w:t xml:space="preserve"> AKSA APD135A потужністю 108 кВт/135кВА (номінальна потужність 97,6 кВт/122кВА))</w:t>
      </w:r>
    </w:p>
    <w:p w:rsidR="00723BA0" w:rsidRDefault="00723BA0" w:rsidP="00723BA0">
      <w:r>
        <w:t>Для речовин у вигляді суспендованих твердих частинок недиференційованих за складом встановлено норматив граничнодопустимого викиду</w:t>
      </w:r>
    </w:p>
    <w:p w:rsidR="00723BA0" w:rsidRDefault="00723BA0" w:rsidP="00723BA0">
      <w:pPr>
        <w:jc w:val="right"/>
      </w:pPr>
      <w:r>
        <w:t xml:space="preserve">Таблиця </w:t>
      </w:r>
      <w:r w:rsidR="006D40D6">
        <w:t>13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2440"/>
        <w:gridCol w:w="1907"/>
        <w:gridCol w:w="1858"/>
      </w:tblGrid>
      <w:tr w:rsidR="00723BA0" w:rsidRPr="0034673C" w:rsidTr="00F62B7F">
        <w:trPr>
          <w:trHeight w:val="230"/>
        </w:trPr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Гранично допустимий викид відповідно до законодавства,   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 xml:space="preserve">Затверджений </w:t>
            </w:r>
            <w:proofErr w:type="spellStart"/>
            <w:r w:rsidRPr="0034673C">
              <w:rPr>
                <w:sz w:val="20"/>
                <w:szCs w:val="20"/>
              </w:rPr>
              <w:t>граничнодопусти</w:t>
            </w:r>
            <w:proofErr w:type="spellEnd"/>
            <w:r w:rsidRPr="0034673C">
              <w:rPr>
                <w:sz w:val="20"/>
                <w:szCs w:val="20"/>
              </w:rPr>
              <w:t>-мий викид,</w:t>
            </w:r>
            <w:r w:rsidRPr="0034673C">
              <w:rPr>
                <w:sz w:val="20"/>
                <w:szCs w:val="20"/>
              </w:rPr>
              <w:br/>
              <w:t>мг/м</w:t>
            </w:r>
            <w:r w:rsidRPr="006D40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Термін досягнення затвердженого значення</w:t>
            </w: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3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A0" w:rsidRPr="0034673C" w:rsidRDefault="00723BA0" w:rsidP="00F62B7F">
            <w:pPr>
              <w:rPr>
                <w:sz w:val="20"/>
                <w:szCs w:val="20"/>
              </w:rPr>
            </w:pP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4</w:t>
            </w:r>
          </w:p>
        </w:tc>
      </w:tr>
      <w:tr w:rsidR="00723BA0" w:rsidRPr="0034673C" w:rsidTr="00F62B7F">
        <w:trPr>
          <w:trHeight w:val="2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Речовини у вигляді суспендованих твердих частинок, недиференційованих за складом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150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BA0" w:rsidRPr="0034673C" w:rsidRDefault="00723BA0" w:rsidP="00F62B7F">
            <w:pPr>
              <w:jc w:val="center"/>
              <w:rPr>
                <w:sz w:val="20"/>
                <w:szCs w:val="20"/>
              </w:rPr>
            </w:pPr>
            <w:r w:rsidRPr="0034673C">
              <w:rPr>
                <w:sz w:val="20"/>
                <w:szCs w:val="20"/>
              </w:rPr>
              <w:t>З дати отримання дозволу </w:t>
            </w:r>
          </w:p>
        </w:tc>
      </w:tr>
    </w:tbl>
    <w:p w:rsidR="00723BA0" w:rsidRPr="009E1329" w:rsidRDefault="00723BA0" w:rsidP="00723BA0">
      <w:pPr>
        <w:ind w:firstLine="284"/>
        <w:jc w:val="both"/>
      </w:pPr>
      <w:r w:rsidRPr="009E1329">
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 г/с):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оксидів азоту (оксид та діоксид азоту) у перерахунку на діоксид азоту </w:t>
      </w:r>
      <w:r w:rsidRPr="00FD163D">
        <w:rPr>
          <w:rFonts w:eastAsia="Calibri"/>
          <w:lang w:eastAsia="en-US"/>
        </w:rPr>
        <w:t>0,0</w:t>
      </w:r>
      <w:r>
        <w:rPr>
          <w:rFonts w:eastAsia="Calibri"/>
          <w:lang w:eastAsia="en-US"/>
        </w:rPr>
        <w:t xml:space="preserve">6604 </w:t>
      </w:r>
      <w:r w:rsidRPr="009E1329">
        <w:t>г/с з дати видачі дозволу.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оксиду вуглецю </w:t>
      </w:r>
      <w:r w:rsidRPr="00FD163D">
        <w:t>0,0</w:t>
      </w:r>
      <w:r>
        <w:t xml:space="preserve">1202 </w:t>
      </w:r>
      <w:r w:rsidRPr="009E1329">
        <w:t>г/с з дати видачі дозволу.</w:t>
      </w:r>
    </w:p>
    <w:p w:rsidR="00723BA0" w:rsidRPr="009E1329" w:rsidRDefault="00723BA0" w:rsidP="00723BA0">
      <w:pPr>
        <w:numPr>
          <w:ilvl w:val="0"/>
          <w:numId w:val="7"/>
        </w:numPr>
        <w:jc w:val="both"/>
      </w:pPr>
      <w:r w:rsidRPr="009E1329">
        <w:t xml:space="preserve">для  </w:t>
      </w:r>
      <w:r>
        <w:t xml:space="preserve">діоксид сірки(діоксид та триоксид) у перерахунку на діоксид сірки </w:t>
      </w:r>
      <w:r w:rsidRPr="00FD163D">
        <w:t>0,00</w:t>
      </w:r>
      <w:r>
        <w:t xml:space="preserve">017 </w:t>
      </w:r>
      <w:r w:rsidRPr="009E1329">
        <w:t>г/с з дати видачі дозволу.</w:t>
      </w:r>
    </w:p>
    <w:p w:rsidR="00723BA0" w:rsidRPr="009E1329" w:rsidRDefault="00723BA0" w:rsidP="00723BA0">
      <w:pPr>
        <w:pStyle w:val="2"/>
        <w:spacing w:before="200" w:after="0" w:line="276" w:lineRule="auto"/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</w:pPr>
      <w:r w:rsidRPr="009E1329">
        <w:rPr>
          <w:rFonts w:ascii="Times New Roman" w:hAnsi="Times New Roman"/>
          <w:b w:val="0"/>
          <w:i w:val="0"/>
          <w:iCs w:val="0"/>
          <w:sz w:val="26"/>
          <w:szCs w:val="26"/>
          <w:lang w:val="uk-UA" w:eastAsia="en-US"/>
        </w:rPr>
        <w:t>Пропозиції щодо умов, які встановлюються в дозволі на викиди</w:t>
      </w:r>
    </w:p>
    <w:p w:rsidR="00723BA0" w:rsidRPr="009E1329" w:rsidRDefault="00723BA0" w:rsidP="00723BA0">
      <w:pPr>
        <w:autoSpaceDE w:val="0"/>
        <w:autoSpaceDN w:val="0"/>
        <w:adjustRightInd w:val="0"/>
        <w:rPr>
          <w:b/>
        </w:rPr>
      </w:pPr>
      <w:r w:rsidRPr="009E1329">
        <w:rPr>
          <w:b/>
        </w:rPr>
        <w:t>Умови, які встановлюються в дозволі на викиди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 Умова 1. До викидів забруднюючих речовин (в тому числі, до технологічного процесу, обладнання та споруд, очистки газопилового потоку)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1.1 Ні для одного з вказаних дозволених видів викидів в атмосферу не повинні перевищуватися гранично допустимі рівні викидів, наведені в розділі 3 додатку до Дозволу. Інших викидів в атмосферу, що чинять суттєвий вплив на навколишнє середовище, бути не повинно.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1.2 Гранично допустимі концентрації для викидів в атмосферу, встановлені в Дозволі, повинні досягатися без розбавлення повітрям та повинні ґрунтуватися на величинах обсягу газів, призведених до наступних нормальних умов: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1.2.1 У випадку газів (окрім продуктів спалювання):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ab/>
        <w:t>а)  Температура: 273К, тиск: 101,3 кПа (без виправлень на вміст кисню та вологості).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1.2.2 У випадку газоподібних продуктів спалювання: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ab/>
        <w:t>а)  3% кисню для рідкого та газоподібного палива, 6% кисню  для твердого палива.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ab/>
        <w:t>б)  15% кисню для газових турбін та дизельних двигунів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1.3 Моніторинг і аналіз для кожного окремого виду викидів в атмосферу повинні робитися відповідно до Умови 2. Звіт про результати моніторингу повинен надаватися </w:t>
      </w:r>
      <w:r w:rsidR="006D40D6">
        <w:t>Департаменту</w:t>
      </w:r>
      <w:r>
        <w:t xml:space="preserve"> щорічно.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 Державна статистична звітність про охорону атмосферного повітря за формами №2-ТП (повітря) – річна на «Звіт про охорону атмосферного повітря» повинні надаватися в строки, визначені законодавством.</w:t>
      </w:r>
    </w:p>
    <w:p w:rsidR="00723BA0" w:rsidRDefault="00723BA0" w:rsidP="00723BA0">
      <w:pPr>
        <w:autoSpaceDE w:val="0"/>
        <w:autoSpaceDN w:val="0"/>
        <w:adjustRightInd w:val="0"/>
        <w:jc w:val="both"/>
      </w:pP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1.3 До технологічного процесу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1.3.1 Оператор повинен забезпечити, щоб всі роботи на об'єкті проводились таким чином, щоб викиди в атмосферу та/або запах не призводили до суттєвих незручностей за межами об'єкту або до суттєвого впливу на навколишнє середовище.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1.3.2 Усі роботи на підприємстві повинні здійснюватись відповідно до затверджених технологічних документів. Використовувати сировину та матеріали відповідно до ДСТУ, ТУ і т.п., з додержанням вимог чинного природоохоронного законодавства України.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1.3.3 В технологічному процесі застосовувати сировину та матеріали які мають відповідний сертифікат якості та гігієнічні висновки </w:t>
      </w:r>
      <w:proofErr w:type="spellStart"/>
      <w:r>
        <w:t>Держпродспоживслужби</w:t>
      </w:r>
      <w:proofErr w:type="spellEnd"/>
      <w:r>
        <w:t>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lastRenderedPageBreak/>
        <w:t>1.3.4 Ведення технологічного процесу та обслуговування обладнання в суворій відповідності з керівництвом по експлуатації, проектною документацією, виробничими інструкціями, інструкціями з техніки безпеки, протипожежної та екологічної безпеки.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1.3.5 До експлуатації котельних агрегатів допускається штатний персонал, який має необхідну технічну підготовку та періодично, за планом, проходить перевірку знань щодо експлуатації технологічного обладнання.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1.3.6 Всі пуски та зупинки </w:t>
      </w:r>
      <w:proofErr w:type="spellStart"/>
      <w:r>
        <w:t>паливовикористовуючого</w:t>
      </w:r>
      <w:proofErr w:type="spellEnd"/>
      <w:r>
        <w:t xml:space="preserve"> обладнання повинні фіксуватися в робочих відомостях затвердженої форми.</w:t>
      </w:r>
    </w:p>
    <w:p w:rsidR="00723BA0" w:rsidRDefault="00723BA0" w:rsidP="00723BA0">
      <w:pPr>
        <w:autoSpaceDE w:val="0"/>
        <w:autoSpaceDN w:val="0"/>
        <w:adjustRightInd w:val="0"/>
        <w:jc w:val="both"/>
      </w:pP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 До обладнання та споруд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1.4.1.При проведенні реконструкції, модернізації, введенні нових потужностей виробництва підприємство повинно керуватися чинним природоохоронним законодавством України.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1.4.2 Для зменшення втрат сировини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герметичністю обладнання.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1.4.3 Експлуатація технологічного обладнання підприємства повинна здійснюватись згідно з вимогами технічної документації по його застосуванню (технічних паспортів), які надаються виробником обладнання, що унеможливлює імовірне виникнення нештатних ситуацій.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1.4.4 Стежити за герметичністю обшивки енергетичних установок, вибухових клапанів, зварних сполучень технологічних трубопроводів, регулярно усувати присоси повітря через обшивку установок, повітропроводів і газоходів.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1.4.5 Проводити плановий огляд </w:t>
      </w:r>
      <w:proofErr w:type="spellStart"/>
      <w:r>
        <w:t>паливовикористовуючих</w:t>
      </w:r>
      <w:proofErr w:type="spellEnd"/>
      <w:r>
        <w:t xml:space="preserve"> приладів і мереж персоналом служби експлуатації.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1.4.6 Щоденно, перед початком роботи, проводити візуальний огляд обладнання та блокуючих пристроїв, огляд цілісності трубопроводів, щільності фланцевих з’єднань, </w:t>
      </w:r>
      <w:proofErr w:type="spellStart"/>
      <w:r>
        <w:t>електрокомунікацій</w:t>
      </w:r>
      <w:proofErr w:type="spellEnd"/>
      <w:r>
        <w:t>, стан та працездатність припливно-витяжної та аварійної вентиляції тощо.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1.4.7 При виявленні перед початком роботи або під час роботи несправностей на робочому місці, в обладнанні та засобах індивідуального або колективного захисту, необхідно зупинити роботу, вимкнути обладнання, прилади і повідомити про це керівника робіт для вжиття заходів щодо їх усунення.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1.4.8 </w:t>
      </w:r>
      <w:proofErr w:type="spellStart"/>
      <w:r>
        <w:t>Газовикористовуюче</w:t>
      </w:r>
      <w:proofErr w:type="spellEnd"/>
      <w:r>
        <w:t xml:space="preserve"> обладнання підлягає режимному технологічному налагодженню та повинно включати повний комплекс робіт згідно з вимогами чинного законодавства.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1.4.9 Налагодження працюючих котлоагрегатів здійснюється згідно з чинним законодавством України.</w:t>
      </w:r>
    </w:p>
    <w:p w:rsidR="00723BA0" w:rsidRDefault="00723BA0" w:rsidP="00723BA0">
      <w:pPr>
        <w:autoSpaceDE w:val="0"/>
        <w:autoSpaceDN w:val="0"/>
        <w:adjustRightInd w:val="0"/>
        <w:jc w:val="both"/>
      </w:pP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1.5 До очистки газопилового потоку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1.5.1</w:t>
      </w:r>
      <w:r>
        <w:tab/>
        <w:t>Умова не встановлюється</w:t>
      </w:r>
    </w:p>
    <w:p w:rsidR="00723BA0" w:rsidRDefault="00723BA0" w:rsidP="00723BA0">
      <w:pPr>
        <w:autoSpaceDE w:val="0"/>
        <w:autoSpaceDN w:val="0"/>
        <w:adjustRightInd w:val="0"/>
        <w:jc w:val="both"/>
      </w:pP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1.6 Умова 2 Виробничий контроль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1.6.1</w:t>
      </w:r>
      <w:r>
        <w:tab/>
        <w:t xml:space="preserve"> Граничнодопустимі викиди в атмосферу в рамках дозволу повинні тлумачитися наступним чином: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1.6.1.1. Періодичний моніторинг: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а) Для будь-якого параметру, вимірювання якого в силу особливостей </w:t>
      </w:r>
      <w:proofErr w:type="spellStart"/>
      <w:r>
        <w:t>пробовідбору</w:t>
      </w:r>
      <w:proofErr w:type="spellEnd"/>
      <w:r>
        <w:t xml:space="preserve">/аналізу за 20 хвилин неможливо, необхідно встановити придатний період </w:t>
      </w:r>
      <w:proofErr w:type="spellStart"/>
      <w:r>
        <w:t>пробовідбору</w:t>
      </w:r>
      <w:proofErr w:type="spellEnd"/>
      <w:r>
        <w:t xml:space="preserve">, а отримані при таких величини не повинні перевищувати граничнодопустиму дозволених викидів. б) Результати вимірювань масової концентрації забруднюючої речовини, які характеризують вміст цієї забруднюючої речовини за </w:t>
      </w:r>
      <w:proofErr w:type="spellStart"/>
      <w:r>
        <w:t>двадцятихвилинний</w:t>
      </w:r>
      <w:proofErr w:type="spellEnd"/>
      <w:r>
        <w:t xml:space="preserve"> проміжок часу по всьому вимірному перерізу газоходу, вважаються такими, що не перевищують значення відповідного нормативу граничнодопустимого викиду, якщо значення кожного результату вимірювання не перевищують значення встановленого нормативу граничнодопустимого викиду.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в) Граничнодопустима інтенсивність викидів повинна розраховуватися на основі концентрацій як середня величина за певний період часу, помножена на величину </w:t>
      </w:r>
      <w:r>
        <w:lastRenderedPageBreak/>
        <w:t>відповідної масової витрати. Не один з визначених таким чином показників не повинен перевищувати гранично допустиму величину інтенсивності викидів.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г) Для всіх інших параметрів, не один із середніх показників за 20 хвилин не повинен перевищувати гранично допустиму величину дозволених викидів.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1.6.2. Граничнодопустимі концентрації для викидів в атмосферу, встановлені в Дозволі, повинні досягатися без розбавлення повітрям та повинні ґрунтуватися на величинах обсягу газів, призведених до наступних нормальних умов: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- у випадку газів (окрім продуктів спалювання): температура 273 К, тиск 101,3 кПа (без виправлень на вміст кисню та вологості);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- у випадку газоподібних продуктів спалювання: температура: 273 К, тиск: 101,3 кПа, сухий газ; 3 % кисню для газоподібного та рідкого палива, 6% кисню для твердого палива, 15% кисню для газоподібних турбін та дизельних двигунів.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1.6.3 Оператор повинен проводити відбір проб, аналіз, вимірювання, дослідження, обслуговування та калібрування відповідно до розділу 5 і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1.6.4 У випадках коли змішування перед викидом може впливати на можливість вимірювання параметру, тоді даний параметр може визначатися перед змішуванням (за умовою попереднього письмового дозволу </w:t>
      </w:r>
      <w:r w:rsidR="006D40D6">
        <w:t>Департаменту</w:t>
      </w:r>
      <w:r>
        <w:t>).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1.6.5 Повинно бути забезпечено необхідне технічне обслуговування устаткування для моніторингу для того, щоб моніторинг давав точні дані про викиди забруднюючих речовин.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1.6.6 Після аналізу результатів випробувань, частота, методи та перелік робіт з моніторингу, відбору проб та аналізу, приведені в Дозволі, повинні коректуватися при умові попереднього письмового дозволу </w:t>
      </w:r>
      <w:r w:rsidR="006D40D6">
        <w:t>Департаменту</w:t>
      </w:r>
      <w:r>
        <w:t>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1.6.7 Оператор повинен забезпечувати постійний та безпечний доступ до точок відбору проб для контролю викидів в атмосферне повітря, а також безпечний доступ до будь-яких інших точок пробо відбору та моніторингу відповідно до вимог </w:t>
      </w:r>
      <w:r w:rsidR="006D40D6">
        <w:t>Департаменту</w:t>
      </w:r>
      <w:r>
        <w:t>.</w:t>
      </w:r>
    </w:p>
    <w:p w:rsidR="00723BA0" w:rsidRDefault="00723BA0" w:rsidP="00723BA0">
      <w:pPr>
        <w:autoSpaceDE w:val="0"/>
        <w:autoSpaceDN w:val="0"/>
        <w:adjustRightInd w:val="0"/>
        <w:jc w:val="both"/>
      </w:pP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1.7 Умова 3 До адміністративних дій у разі виникнення надзвичайних ситуацій техногенного та природного характеру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1.7.1 Суб’єкт господарювання (Оператор) повинен направляти повідомлення, як по телефону, так і по факсу (якщо є така можливість) в </w:t>
      </w:r>
      <w:r w:rsidR="006D40D6">
        <w:t>Департамент</w:t>
      </w:r>
      <w:r>
        <w:t xml:space="preserve"> або в інший підрозділ </w:t>
      </w:r>
      <w:proofErr w:type="spellStart"/>
      <w:r w:rsidR="006D40D6">
        <w:t>Дкпартамента</w:t>
      </w:r>
      <w:proofErr w:type="spellEnd"/>
      <w:r>
        <w:t xml:space="preserve"> як можливо скоріше (на скільки це практично можливо), після того, як відбувається щось з наступного: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1.7.1.1 Будь-яка аварія, що може створити загрозу забруднення повітря або може потребувати екстрених заходів реагування. У якості  складової частини повідомлення, Оператор повинен вказати дату та час такої аварії, привести докладну інформацію про те, що сталося та заходи, прийняті для мінімізації викидів і для попередження подібних аварій в майбутньому.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1.7.2 Оператор повинен документально фіксувати будь-які аварії, вказані в попередньому пункті даної умови. В повідомленні, яке надається </w:t>
      </w:r>
      <w:r w:rsidR="006D40D6">
        <w:t>Департаменту</w:t>
      </w:r>
      <w:r>
        <w:t>, повинна наводитися докладна інформація про обставини, які призвели до аварії та про всі прийняті дії для мінімізації впливу на навколишнє середовище та для мінімізації обсягу утворених відходів.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1.7.3 Звіт за довільною формою про всі зафіксовані аварії повинен надаватися </w:t>
      </w:r>
      <w:r w:rsidR="006D40D6">
        <w:t>Департаменту</w:t>
      </w:r>
      <w:r>
        <w:t xml:space="preserve"> в якості складової частини Річного екологічного звіту.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>1.7.4 Оператор повинен ввести в дію та підтримати в дії Систему управління охороною навколишнім природним середовищем, яка відповідає потребам даного Дозволу.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технологій, більш чистих виробничих процесів та для мінімізації викидів.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1.7.5 План природоохоронних заходів та цільових показників. </w:t>
      </w:r>
    </w:p>
    <w:p w:rsidR="00723BA0" w:rsidRDefault="00723BA0" w:rsidP="00723BA0">
      <w:pPr>
        <w:autoSpaceDE w:val="0"/>
        <w:autoSpaceDN w:val="0"/>
        <w:adjustRightInd w:val="0"/>
        <w:jc w:val="both"/>
      </w:pPr>
      <w:r>
        <w:t xml:space="preserve">Оператор повинен підготувати План природоохоронних заходів та цільових показників. Даний План повинен передбачати календарні строки для досягнення комплексу встановлених цільових показників. Як мінімум, цей План повинен охоплювати п’ятилітній </w:t>
      </w:r>
      <w:r>
        <w:lastRenderedPageBreak/>
        <w:t xml:space="preserve">період. План повинен щорічно переглядатися, а про внесенні до нього доповнення необхідно інформувати </w:t>
      </w:r>
      <w:r w:rsidR="006D40D6">
        <w:t>Департамент</w:t>
      </w:r>
      <w:r>
        <w:t xml:space="preserve"> для узгодження таких доповнень. </w:t>
      </w:r>
    </w:p>
    <w:p w:rsidR="00723BA0" w:rsidRPr="009E1329" w:rsidRDefault="00723BA0" w:rsidP="00723BA0">
      <w:pPr>
        <w:autoSpaceDE w:val="0"/>
        <w:autoSpaceDN w:val="0"/>
        <w:adjustRightInd w:val="0"/>
        <w:jc w:val="both"/>
      </w:pPr>
      <w:r>
        <w:t xml:space="preserve">1.7.6 Інформування та підготовка персоналу. Оператор повинен ввести в дію і підтримати в дії процедури для визначення необхідних сфер підготовки персоналу для всіх співробітників, робота яких може здійснити суттєвий вплив на забруднення атмосферного повітря. Повинна підтримуватися відповідна документація про підготовку персоналу. </w:t>
      </w:r>
    </w:p>
    <w:sectPr w:rsidR="00723BA0" w:rsidRPr="009E1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9C" w:rsidRDefault="00E6069C">
      <w:r>
        <w:separator/>
      </w:r>
    </w:p>
  </w:endnote>
  <w:endnote w:type="continuationSeparator" w:id="0">
    <w:p w:rsidR="00E6069C" w:rsidRDefault="00E6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Default="00EC0A45" w:rsidP="003702F0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73C" w:rsidRDefault="00E6069C" w:rsidP="003702F0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Pr="0006767B" w:rsidRDefault="00EC0A45" w:rsidP="009303B6">
    <w:pPr>
      <w:pStyle w:val="af2"/>
      <w:jc w:val="right"/>
      <w:rPr>
        <w:sz w:val="16"/>
        <w:szCs w:val="16"/>
        <w:lang w:val="uk-UA"/>
      </w:rPr>
    </w:pPr>
    <w:r w:rsidRPr="0006767B">
      <w:rPr>
        <w:sz w:val="16"/>
        <w:szCs w:val="16"/>
      </w:rPr>
      <w:fldChar w:fldCharType="begin"/>
    </w:r>
    <w:r w:rsidRPr="0006767B">
      <w:rPr>
        <w:sz w:val="16"/>
        <w:szCs w:val="16"/>
      </w:rPr>
      <w:instrText>PAGE   \* MERGEFORMAT</w:instrText>
    </w:r>
    <w:r w:rsidRPr="0006767B">
      <w:rPr>
        <w:sz w:val="16"/>
        <w:szCs w:val="16"/>
      </w:rPr>
      <w:fldChar w:fldCharType="separate"/>
    </w:r>
    <w:r w:rsidR="001B2E46">
      <w:rPr>
        <w:noProof/>
        <w:sz w:val="16"/>
        <w:szCs w:val="16"/>
      </w:rPr>
      <w:t>4</w:t>
    </w:r>
    <w:r w:rsidRPr="0006767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Pr="00566169" w:rsidRDefault="00EC0A45" w:rsidP="0021570D">
    <w:pPr>
      <w:pStyle w:val="af2"/>
      <w:jc w:val="right"/>
      <w:rPr>
        <w:sz w:val="16"/>
        <w:szCs w:val="16"/>
      </w:rPr>
    </w:pPr>
    <w:r w:rsidRPr="00566169">
      <w:rPr>
        <w:rStyle w:val="a8"/>
        <w:sz w:val="16"/>
        <w:szCs w:val="16"/>
      </w:rPr>
      <w:fldChar w:fldCharType="begin"/>
    </w:r>
    <w:r w:rsidRPr="00566169">
      <w:rPr>
        <w:rStyle w:val="a8"/>
        <w:sz w:val="16"/>
        <w:szCs w:val="16"/>
      </w:rPr>
      <w:instrText xml:space="preserve"> PAGE </w:instrText>
    </w:r>
    <w:r w:rsidRPr="00566169">
      <w:rPr>
        <w:rStyle w:val="a8"/>
        <w:sz w:val="16"/>
        <w:szCs w:val="16"/>
      </w:rPr>
      <w:fldChar w:fldCharType="separate"/>
    </w:r>
    <w:r w:rsidR="001B2E46">
      <w:rPr>
        <w:rStyle w:val="a8"/>
        <w:noProof/>
        <w:sz w:val="16"/>
        <w:szCs w:val="16"/>
      </w:rPr>
      <w:t>15</w:t>
    </w:r>
    <w:r w:rsidRPr="00566169">
      <w:rPr>
        <w:rStyle w:val="a8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Default="00EC0A45" w:rsidP="004476A1">
    <w:pPr>
      <w:pStyle w:val="af2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9C" w:rsidRDefault="00E6069C">
      <w:r>
        <w:separator/>
      </w:r>
    </w:p>
  </w:footnote>
  <w:footnote w:type="continuationSeparator" w:id="0">
    <w:p w:rsidR="00E6069C" w:rsidRDefault="00E6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Default="00EC0A45" w:rsidP="002111F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34673C" w:rsidRDefault="00E6069C" w:rsidP="002111F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Default="00E6069C" w:rsidP="004476A1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3C" w:rsidRDefault="00E606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247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025D2"/>
    <w:multiLevelType w:val="hybridMultilevel"/>
    <w:tmpl w:val="FE942802"/>
    <w:lvl w:ilvl="0" w:tplc="A85C4B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010A"/>
    <w:multiLevelType w:val="hybridMultilevel"/>
    <w:tmpl w:val="CC848BF8"/>
    <w:lvl w:ilvl="0" w:tplc="DB18E3C4">
      <w:start w:val="2"/>
      <w:numFmt w:val="bullet"/>
      <w:lvlText w:val="-"/>
      <w:lvlJc w:val="left"/>
      <w:pPr>
        <w:tabs>
          <w:tab w:val="num" w:pos="1584"/>
        </w:tabs>
        <w:ind w:left="1584" w:hanging="864"/>
      </w:pPr>
      <w:rPr>
        <w:rFonts w:ascii="Times New Roman CYR" w:eastAsia="Times New Roman" w:hAnsi="Times New Roman CYR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3702C"/>
    <w:multiLevelType w:val="hybridMultilevel"/>
    <w:tmpl w:val="659C6ED0"/>
    <w:lvl w:ilvl="0" w:tplc="32229FC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EB7BE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7B96"/>
    <w:multiLevelType w:val="multilevel"/>
    <w:tmpl w:val="E91C9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4C15FC"/>
    <w:multiLevelType w:val="hybridMultilevel"/>
    <w:tmpl w:val="54304CFA"/>
    <w:lvl w:ilvl="0" w:tplc="488A48F6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67572"/>
    <w:multiLevelType w:val="multilevel"/>
    <w:tmpl w:val="E91C9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5A6780"/>
    <w:multiLevelType w:val="hybridMultilevel"/>
    <w:tmpl w:val="0226C02C"/>
    <w:lvl w:ilvl="0" w:tplc="B2AAB648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6403F"/>
    <w:multiLevelType w:val="hybridMultilevel"/>
    <w:tmpl w:val="F33A88E2"/>
    <w:lvl w:ilvl="0" w:tplc="FFFFFFF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44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3471"/>
    <w:multiLevelType w:val="hybridMultilevel"/>
    <w:tmpl w:val="F70E7EF6"/>
    <w:lvl w:ilvl="0" w:tplc="1ED06AE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992B60"/>
    <w:multiLevelType w:val="multilevel"/>
    <w:tmpl w:val="56CE74B8"/>
    <w:lvl w:ilvl="0">
      <w:start w:val="1"/>
      <w:numFmt w:val="decimal"/>
      <w:suff w:val="space"/>
      <w:lvlText w:val="%1."/>
      <w:lvlJc w:val="left"/>
      <w:pPr>
        <w:ind w:left="1149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9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1" w15:restartNumberingAfterBreak="0">
    <w:nsid w:val="42F73A3C"/>
    <w:multiLevelType w:val="hybridMultilevel"/>
    <w:tmpl w:val="942E45CE"/>
    <w:lvl w:ilvl="0" w:tplc="34503C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A18B9"/>
    <w:multiLevelType w:val="hybridMultilevel"/>
    <w:tmpl w:val="27D68DBC"/>
    <w:lvl w:ilvl="0" w:tplc="99FCF016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C2F6371"/>
    <w:multiLevelType w:val="multilevel"/>
    <w:tmpl w:val="DDCC68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9E7542"/>
    <w:multiLevelType w:val="multilevel"/>
    <w:tmpl w:val="E91C9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6107B1"/>
    <w:multiLevelType w:val="multilevel"/>
    <w:tmpl w:val="E91C9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D436F6"/>
    <w:multiLevelType w:val="hybridMultilevel"/>
    <w:tmpl w:val="BFD4DAC2"/>
    <w:lvl w:ilvl="0" w:tplc="DB18E3C4">
      <w:start w:val="2"/>
      <w:numFmt w:val="bullet"/>
      <w:lvlText w:val="-"/>
      <w:lvlJc w:val="left"/>
      <w:pPr>
        <w:ind w:left="928" w:hanging="360"/>
      </w:pPr>
      <w:rPr>
        <w:rFonts w:ascii="Times New Roman CYR" w:eastAsia="Times New Roman" w:hAnsi="Times New Roman CY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83176"/>
    <w:multiLevelType w:val="hybridMultilevel"/>
    <w:tmpl w:val="903CF7FA"/>
    <w:lvl w:ilvl="0" w:tplc="707CD29E">
      <w:start w:val="4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DC604FB"/>
    <w:multiLevelType w:val="hybridMultilevel"/>
    <w:tmpl w:val="B598198C"/>
    <w:lvl w:ilvl="0" w:tplc="83F6D756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F665D5D"/>
    <w:multiLevelType w:val="multilevel"/>
    <w:tmpl w:val="E91C9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E19E6"/>
    <w:multiLevelType w:val="hybridMultilevel"/>
    <w:tmpl w:val="17D46782"/>
    <w:lvl w:ilvl="0" w:tplc="4C6E91B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3BB2B6D"/>
    <w:multiLevelType w:val="hybridMultilevel"/>
    <w:tmpl w:val="E306FE78"/>
    <w:lvl w:ilvl="0" w:tplc="AF781C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01BD2"/>
    <w:multiLevelType w:val="hybridMultilevel"/>
    <w:tmpl w:val="0A20E38A"/>
    <w:lvl w:ilvl="0" w:tplc="FFFFFFFF">
      <w:start w:val="1"/>
      <w:numFmt w:val="decimal"/>
      <w:pStyle w:val="a0"/>
      <w:lvlText w:val="%1."/>
      <w:lvlJc w:val="left"/>
      <w:pPr>
        <w:tabs>
          <w:tab w:val="num" w:pos="1191"/>
        </w:tabs>
        <w:ind w:left="1191" w:hanging="4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16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9"/>
  </w:num>
  <w:num w:numId="13">
    <w:abstractNumId w:val="14"/>
  </w:num>
  <w:num w:numId="14">
    <w:abstractNumId w:val="2"/>
  </w:num>
  <w:num w:numId="15">
    <w:abstractNumId w:val="18"/>
  </w:num>
  <w:num w:numId="16">
    <w:abstractNumId w:val="9"/>
  </w:num>
  <w:num w:numId="17">
    <w:abstractNumId w:val="20"/>
  </w:num>
  <w:num w:numId="18">
    <w:abstractNumId w:val="17"/>
  </w:num>
  <w:num w:numId="19">
    <w:abstractNumId w:val="21"/>
  </w:num>
  <w:num w:numId="20">
    <w:abstractNumId w:val="15"/>
  </w:num>
  <w:num w:numId="21">
    <w:abstractNumId w:val="4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A0"/>
    <w:rsid w:val="0001449A"/>
    <w:rsid w:val="001B2E46"/>
    <w:rsid w:val="006D40D6"/>
    <w:rsid w:val="00723BA0"/>
    <w:rsid w:val="00725354"/>
    <w:rsid w:val="00785CCF"/>
    <w:rsid w:val="00AB6981"/>
    <w:rsid w:val="00AC2C43"/>
    <w:rsid w:val="00E6069C"/>
    <w:rsid w:val="00E706F5"/>
    <w:rsid w:val="00E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00445-E5C1-4CAD-8329-CE5FDC0E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23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1"/>
    <w:next w:val="a1"/>
    <w:link w:val="10"/>
    <w:uiPriority w:val="9"/>
    <w:qFormat/>
    <w:rsid w:val="00723BA0"/>
    <w:pPr>
      <w:keepNext/>
      <w:keepLines/>
      <w:numPr>
        <w:numId w:val="9"/>
      </w:numPr>
      <w:spacing w:before="240" w:after="60"/>
      <w:jc w:val="center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723BA0"/>
    <w:pPr>
      <w:keepNext/>
      <w:keepLines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rsid w:val="00723BA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23BA0"/>
    <w:pPr>
      <w:keepNext/>
      <w:numPr>
        <w:ilvl w:val="3"/>
        <w:numId w:val="3"/>
      </w:numPr>
      <w:spacing w:before="240" w:after="120"/>
      <w:outlineLvl w:val="3"/>
    </w:pPr>
    <w:rPr>
      <w:rFonts w:ascii="Tahoma" w:hAnsi="Tahoma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723BA0"/>
    <w:pPr>
      <w:keepNext/>
      <w:numPr>
        <w:ilvl w:val="4"/>
        <w:numId w:val="3"/>
      </w:numPr>
      <w:jc w:val="center"/>
      <w:outlineLvl w:val="4"/>
    </w:pPr>
    <w:rPr>
      <w:rFonts w:ascii="Arial" w:hAnsi="Arial"/>
      <w:b/>
      <w:sz w:val="56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723BA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link w:val="70"/>
    <w:qFormat/>
    <w:rsid w:val="00723BA0"/>
    <w:pPr>
      <w:numPr>
        <w:ilvl w:val="6"/>
        <w:numId w:val="3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1"/>
    <w:next w:val="a1"/>
    <w:link w:val="80"/>
    <w:qFormat/>
    <w:rsid w:val="00723BA0"/>
    <w:pPr>
      <w:numPr>
        <w:ilvl w:val="7"/>
        <w:numId w:val="3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link w:val="90"/>
    <w:qFormat/>
    <w:rsid w:val="00723BA0"/>
    <w:pPr>
      <w:keepNext/>
      <w:numPr>
        <w:ilvl w:val="8"/>
        <w:numId w:val="3"/>
      </w:numPr>
      <w:outlineLvl w:val="8"/>
    </w:pPr>
    <w:rPr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23BA0"/>
    <w:rPr>
      <w:rFonts w:ascii="Times New Roman" w:eastAsia="Times New Roman" w:hAnsi="Times New Roman" w:cs="Times New Roman"/>
      <w:b/>
      <w:bCs/>
      <w:cap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723BA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rsid w:val="00723BA0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2"/>
    <w:link w:val="4"/>
    <w:rsid w:val="00723BA0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723BA0"/>
    <w:rPr>
      <w:rFonts w:ascii="Arial" w:eastAsia="Times New Roman" w:hAnsi="Arial" w:cs="Times New Roman"/>
      <w:b/>
      <w:sz w:val="5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723B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723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723B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723B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3"/>
    <w:rsid w:val="00723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rsid w:val="00723BA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2"/>
    <w:link w:val="a6"/>
    <w:rsid w:val="00723BA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page number"/>
    <w:basedOn w:val="a2"/>
    <w:rsid w:val="00723BA0"/>
  </w:style>
  <w:style w:type="paragraph" w:styleId="11">
    <w:name w:val="toc 1"/>
    <w:basedOn w:val="a1"/>
    <w:next w:val="a1"/>
    <w:autoRedefine/>
    <w:uiPriority w:val="39"/>
    <w:qFormat/>
    <w:rsid w:val="00723BA0"/>
    <w:pPr>
      <w:tabs>
        <w:tab w:val="left" w:pos="426"/>
        <w:tab w:val="right" w:leader="dot" w:pos="10490"/>
      </w:tabs>
      <w:spacing w:before="240"/>
      <w:jc w:val="both"/>
    </w:pPr>
    <w:rPr>
      <w:rFonts w:cs="Arial"/>
      <w:bCs/>
      <w:caps/>
      <w:sz w:val="20"/>
    </w:rPr>
  </w:style>
  <w:style w:type="paragraph" w:styleId="21">
    <w:name w:val="toc 2"/>
    <w:basedOn w:val="a1"/>
    <w:next w:val="a1"/>
    <w:autoRedefine/>
    <w:uiPriority w:val="39"/>
    <w:qFormat/>
    <w:rsid w:val="00723BA0"/>
    <w:pPr>
      <w:spacing w:before="240"/>
    </w:pPr>
    <w:rPr>
      <w:rFonts w:ascii="Bookman Old Style" w:hAnsi="Bookman Old Style"/>
      <w:b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723BA0"/>
    <w:pPr>
      <w:ind w:left="240"/>
    </w:pPr>
    <w:rPr>
      <w:sz w:val="20"/>
      <w:szCs w:val="20"/>
    </w:rPr>
  </w:style>
  <w:style w:type="paragraph" w:styleId="41">
    <w:name w:val="toc 4"/>
    <w:basedOn w:val="a1"/>
    <w:next w:val="a1"/>
    <w:autoRedefine/>
    <w:semiHidden/>
    <w:rsid w:val="00723BA0"/>
    <w:pPr>
      <w:keepNext/>
      <w:ind w:left="-100"/>
      <w:jc w:val="center"/>
    </w:pPr>
    <w:rPr>
      <w:sz w:val="20"/>
      <w:szCs w:val="20"/>
    </w:rPr>
  </w:style>
  <w:style w:type="paragraph" w:styleId="51">
    <w:name w:val="toc 5"/>
    <w:basedOn w:val="a1"/>
    <w:next w:val="a1"/>
    <w:autoRedefine/>
    <w:semiHidden/>
    <w:rsid w:val="00723BA0"/>
    <w:pPr>
      <w:ind w:left="720"/>
    </w:pPr>
    <w:rPr>
      <w:sz w:val="20"/>
      <w:szCs w:val="20"/>
    </w:rPr>
  </w:style>
  <w:style w:type="paragraph" w:styleId="61">
    <w:name w:val="toc 6"/>
    <w:basedOn w:val="a1"/>
    <w:next w:val="a1"/>
    <w:autoRedefine/>
    <w:semiHidden/>
    <w:rsid w:val="00723BA0"/>
    <w:pPr>
      <w:ind w:left="960"/>
    </w:pPr>
    <w:rPr>
      <w:sz w:val="20"/>
      <w:szCs w:val="20"/>
    </w:rPr>
  </w:style>
  <w:style w:type="paragraph" w:styleId="71">
    <w:name w:val="toc 7"/>
    <w:basedOn w:val="a1"/>
    <w:next w:val="a1"/>
    <w:autoRedefine/>
    <w:semiHidden/>
    <w:rsid w:val="00723BA0"/>
    <w:pPr>
      <w:ind w:left="1200"/>
    </w:pPr>
    <w:rPr>
      <w:sz w:val="20"/>
      <w:szCs w:val="20"/>
    </w:rPr>
  </w:style>
  <w:style w:type="paragraph" w:styleId="81">
    <w:name w:val="toc 8"/>
    <w:basedOn w:val="a1"/>
    <w:next w:val="a1"/>
    <w:autoRedefine/>
    <w:semiHidden/>
    <w:rsid w:val="00723BA0"/>
    <w:pPr>
      <w:ind w:left="1440"/>
    </w:pPr>
    <w:rPr>
      <w:sz w:val="20"/>
      <w:szCs w:val="20"/>
    </w:rPr>
  </w:style>
  <w:style w:type="paragraph" w:styleId="91">
    <w:name w:val="toc 9"/>
    <w:basedOn w:val="a1"/>
    <w:next w:val="a1"/>
    <w:autoRedefine/>
    <w:semiHidden/>
    <w:rsid w:val="00723BA0"/>
    <w:pPr>
      <w:ind w:left="1680"/>
    </w:pPr>
    <w:rPr>
      <w:sz w:val="20"/>
      <w:szCs w:val="20"/>
    </w:rPr>
  </w:style>
  <w:style w:type="paragraph" w:customStyle="1" w:styleId="a9">
    <w:name w:val="Основний текст Знак"/>
    <w:basedOn w:val="aa"/>
    <w:rsid w:val="00723BA0"/>
    <w:pPr>
      <w:spacing w:after="0"/>
      <w:ind w:firstLine="720"/>
      <w:jc w:val="both"/>
    </w:pPr>
    <w:rPr>
      <w:sz w:val="28"/>
      <w:szCs w:val="20"/>
      <w:lang w:eastAsia="ru-RU"/>
    </w:rPr>
  </w:style>
  <w:style w:type="character" w:styleId="ab">
    <w:name w:val="Hyperlink"/>
    <w:uiPriority w:val="99"/>
    <w:rsid w:val="00723BA0"/>
    <w:rPr>
      <w:color w:val="0000FF"/>
      <w:u w:val="single"/>
    </w:rPr>
  </w:style>
  <w:style w:type="paragraph" w:customStyle="1" w:styleId="a0">
    <w:name w:val="Нумерований"/>
    <w:basedOn w:val="a1"/>
    <w:rsid w:val="00723BA0"/>
    <w:pPr>
      <w:numPr>
        <w:numId w:val="2"/>
      </w:numPr>
      <w:jc w:val="both"/>
    </w:pPr>
    <w:rPr>
      <w:sz w:val="28"/>
      <w:szCs w:val="28"/>
      <w:lang w:eastAsia="ru-RU"/>
    </w:rPr>
  </w:style>
  <w:style w:type="paragraph" w:customStyle="1" w:styleId="a">
    <w:name w:val="Маркированній"/>
    <w:basedOn w:val="a1"/>
    <w:rsid w:val="00723BA0"/>
    <w:pPr>
      <w:numPr>
        <w:numId w:val="1"/>
      </w:numPr>
      <w:jc w:val="both"/>
    </w:pPr>
    <w:rPr>
      <w:sz w:val="28"/>
      <w:szCs w:val="20"/>
      <w:lang w:eastAsia="ru-RU"/>
    </w:rPr>
  </w:style>
  <w:style w:type="paragraph" w:customStyle="1" w:styleId="ac">
    <w:name w:val="Название рисунка"/>
    <w:basedOn w:val="ad"/>
    <w:rsid w:val="00723BA0"/>
    <w:pPr>
      <w:keepNext w:val="0"/>
      <w:keepLines/>
      <w:spacing w:line="360" w:lineRule="auto"/>
      <w:jc w:val="center"/>
    </w:pPr>
    <w:rPr>
      <w:bCs/>
    </w:rPr>
  </w:style>
  <w:style w:type="paragraph" w:styleId="ad">
    <w:name w:val="caption"/>
    <w:aliases w:val="Название объекта Знак Знак,Название объекта Знак Знак Знак,Название объекта Знак2,Название объекта Знак1 Знак,Название объекта Знак Знак Знак Знак Знак,Название объекта Знак Знак1"/>
    <w:basedOn w:val="a1"/>
    <w:next w:val="a1"/>
    <w:link w:val="ae"/>
    <w:qFormat/>
    <w:rsid w:val="00723BA0"/>
    <w:pPr>
      <w:keepNext/>
      <w:spacing w:before="120" w:after="120"/>
      <w:jc w:val="right"/>
    </w:pPr>
    <w:rPr>
      <w:b/>
      <w:color w:val="333333"/>
      <w:szCs w:val="20"/>
      <w:lang w:eastAsia="ru-RU"/>
    </w:rPr>
  </w:style>
  <w:style w:type="paragraph" w:customStyle="1" w:styleId="af">
    <w:name w:val="ЗаголовокТаблиці"/>
    <w:basedOn w:val="a1"/>
    <w:rsid w:val="00723BA0"/>
    <w:pPr>
      <w:keepNext/>
      <w:keepLines/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0">
    <w:name w:val="ТекстТаблиці"/>
    <w:basedOn w:val="a1"/>
    <w:rsid w:val="00723BA0"/>
    <w:rPr>
      <w:szCs w:val="20"/>
      <w:lang w:eastAsia="ru-RU"/>
    </w:rPr>
  </w:style>
  <w:style w:type="paragraph" w:customStyle="1" w:styleId="af1">
    <w:name w:val="ЦифриТаблиці"/>
    <w:basedOn w:val="a1"/>
    <w:rsid w:val="00723BA0"/>
    <w:pPr>
      <w:jc w:val="right"/>
    </w:pPr>
    <w:rPr>
      <w:rFonts w:ascii="Arial" w:hAnsi="Arial"/>
      <w:szCs w:val="20"/>
      <w:lang w:eastAsia="ru-RU"/>
    </w:rPr>
  </w:style>
  <w:style w:type="paragraph" w:styleId="af2">
    <w:name w:val="footer"/>
    <w:basedOn w:val="a1"/>
    <w:link w:val="af3"/>
    <w:uiPriority w:val="99"/>
    <w:rsid w:val="00723BA0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f3">
    <w:name w:val="Нижній колонтитул Знак"/>
    <w:basedOn w:val="a2"/>
    <w:link w:val="af2"/>
    <w:uiPriority w:val="99"/>
    <w:rsid w:val="00723B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semiHidden/>
    <w:rsid w:val="00723BA0"/>
    <w:rPr>
      <w:sz w:val="16"/>
    </w:rPr>
  </w:style>
  <w:style w:type="paragraph" w:customStyle="1" w:styleId="af5">
    <w:name w:val="Формула"/>
    <w:basedOn w:val="a1"/>
    <w:rsid w:val="00723BA0"/>
    <w:pPr>
      <w:spacing w:before="120" w:after="120" w:line="360" w:lineRule="auto"/>
      <w:jc w:val="center"/>
    </w:pPr>
    <w:rPr>
      <w:i/>
      <w:noProof/>
      <w:sz w:val="28"/>
      <w:szCs w:val="20"/>
      <w:lang w:eastAsia="ru-RU"/>
    </w:rPr>
  </w:style>
  <w:style w:type="paragraph" w:styleId="aa">
    <w:name w:val="Body Text"/>
    <w:basedOn w:val="a1"/>
    <w:link w:val="12"/>
    <w:rsid w:val="00723BA0"/>
    <w:pPr>
      <w:spacing w:after="120"/>
    </w:pPr>
  </w:style>
  <w:style w:type="character" w:customStyle="1" w:styleId="12">
    <w:name w:val="Основний текст Знак1"/>
    <w:basedOn w:val="a2"/>
    <w:link w:val="aa"/>
    <w:rsid w:val="00723BA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3">
    <w:name w:val="Текст примечания 1"/>
    <w:basedOn w:val="af6"/>
    <w:link w:val="14"/>
    <w:rsid w:val="00723BA0"/>
    <w:pPr>
      <w:tabs>
        <w:tab w:val="left" w:pos="993"/>
      </w:tabs>
      <w:spacing w:after="120"/>
      <w:ind w:left="567"/>
    </w:pPr>
    <w:rPr>
      <w:lang w:val="en-US" w:eastAsia="ru-RU"/>
    </w:rPr>
  </w:style>
  <w:style w:type="paragraph" w:styleId="af6">
    <w:name w:val="annotation text"/>
    <w:aliases w:val="Текст примечания Знак Знак"/>
    <w:basedOn w:val="a1"/>
    <w:link w:val="af7"/>
    <w:semiHidden/>
    <w:rsid w:val="00723BA0"/>
    <w:rPr>
      <w:sz w:val="28"/>
      <w:szCs w:val="20"/>
    </w:rPr>
  </w:style>
  <w:style w:type="character" w:customStyle="1" w:styleId="af7">
    <w:name w:val="Текст примітки Знак"/>
    <w:aliases w:val="Текст примечания Знак Знак Знак"/>
    <w:basedOn w:val="a2"/>
    <w:link w:val="af6"/>
    <w:semiHidden/>
    <w:rsid w:val="00723BA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f8">
    <w:name w:val="footnote text"/>
    <w:basedOn w:val="a1"/>
    <w:link w:val="af9"/>
    <w:semiHidden/>
    <w:rsid w:val="00723BA0"/>
    <w:rPr>
      <w:sz w:val="20"/>
      <w:szCs w:val="20"/>
    </w:rPr>
  </w:style>
  <w:style w:type="character" w:customStyle="1" w:styleId="af9">
    <w:name w:val="Текст виноски Знак"/>
    <w:basedOn w:val="a2"/>
    <w:link w:val="af8"/>
    <w:semiHidden/>
    <w:rsid w:val="00723BA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15">
    <w:name w:val="Основний текст1"/>
    <w:basedOn w:val="a1"/>
    <w:rsid w:val="00723BA0"/>
    <w:pPr>
      <w:ind w:firstLine="720"/>
      <w:jc w:val="both"/>
    </w:pPr>
    <w:rPr>
      <w:sz w:val="28"/>
      <w:lang w:eastAsia="ru-RU"/>
    </w:rPr>
  </w:style>
  <w:style w:type="character" w:styleId="afa">
    <w:name w:val="footnote reference"/>
    <w:semiHidden/>
    <w:rsid w:val="00723BA0"/>
    <w:rPr>
      <w:vertAlign w:val="superscript"/>
    </w:rPr>
  </w:style>
  <w:style w:type="paragraph" w:styleId="afb">
    <w:name w:val="Balloon Text"/>
    <w:basedOn w:val="a1"/>
    <w:link w:val="afc"/>
    <w:semiHidden/>
    <w:rsid w:val="00723BA0"/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basedOn w:val="a2"/>
    <w:link w:val="afb"/>
    <w:semiHidden/>
    <w:rsid w:val="00723BA0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afd">
    <w:name w:val="Основний текст Знак Знак"/>
    <w:basedOn w:val="a1"/>
    <w:link w:val="afe"/>
    <w:rsid w:val="00723BA0"/>
    <w:pPr>
      <w:ind w:firstLine="720"/>
      <w:jc w:val="both"/>
    </w:pPr>
    <w:rPr>
      <w:sz w:val="28"/>
      <w:lang w:eastAsia="ru-RU"/>
    </w:rPr>
  </w:style>
  <w:style w:type="paragraph" w:styleId="aff">
    <w:name w:val="List Bullet"/>
    <w:basedOn w:val="a1"/>
    <w:rsid w:val="00723BA0"/>
    <w:pPr>
      <w:tabs>
        <w:tab w:val="num" w:pos="360"/>
      </w:tabs>
      <w:spacing w:line="360" w:lineRule="auto"/>
      <w:ind w:left="357" w:hanging="357"/>
      <w:jc w:val="both"/>
    </w:pPr>
    <w:rPr>
      <w:sz w:val="28"/>
      <w:szCs w:val="20"/>
      <w:lang w:eastAsia="ru-RU"/>
    </w:rPr>
  </w:style>
  <w:style w:type="character" w:customStyle="1" w:styleId="ae">
    <w:name w:val="Назва об'єкта Знак"/>
    <w:aliases w:val="Название объекта Знак Знак Знак1,Название объекта Знак Знак Знак Знак,Название объекта Знак2 Знак,Название объекта Знак1 Знак Знак,Название объекта Знак Знак Знак Знак Знак Знак,Название объекта Знак Знак1 Знак"/>
    <w:link w:val="ad"/>
    <w:rsid w:val="00723BA0"/>
    <w:rPr>
      <w:rFonts w:ascii="Times New Roman" w:eastAsia="Times New Roman" w:hAnsi="Times New Roman" w:cs="Times New Roman"/>
      <w:b/>
      <w:color w:val="333333"/>
      <w:sz w:val="24"/>
      <w:szCs w:val="20"/>
      <w:lang w:eastAsia="ru-RU"/>
    </w:rPr>
  </w:style>
  <w:style w:type="character" w:customStyle="1" w:styleId="afe">
    <w:name w:val="Основний текст Знак Знак Знак"/>
    <w:link w:val="afd"/>
    <w:rsid w:val="00723B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Текст примечания 1 Знак"/>
    <w:link w:val="13"/>
    <w:rsid w:val="00723BA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6">
    <w:name w:val="Стиль Текст примечания 1 + курсив"/>
    <w:basedOn w:val="13"/>
    <w:link w:val="17"/>
    <w:rsid w:val="00723BA0"/>
    <w:rPr>
      <w:i/>
      <w:iCs/>
      <w:szCs w:val="24"/>
    </w:rPr>
  </w:style>
  <w:style w:type="character" w:customStyle="1" w:styleId="17">
    <w:name w:val="Стиль Текст примечания 1 + курсив Знак"/>
    <w:link w:val="16"/>
    <w:rsid w:val="00723BA0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aff0">
    <w:name w:val="Body Text Indent"/>
    <w:basedOn w:val="a1"/>
    <w:link w:val="aff1"/>
    <w:rsid w:val="00723BA0"/>
    <w:pPr>
      <w:spacing w:after="120"/>
      <w:ind w:left="283"/>
    </w:pPr>
  </w:style>
  <w:style w:type="character" w:customStyle="1" w:styleId="aff1">
    <w:name w:val="Основний текст з відступом Знак"/>
    <w:basedOn w:val="a2"/>
    <w:link w:val="aff0"/>
    <w:rsid w:val="00723BA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9">
    <w:name w:val="c9"/>
    <w:basedOn w:val="a1"/>
    <w:rsid w:val="00723BA0"/>
    <w:pPr>
      <w:spacing w:line="360" w:lineRule="auto"/>
      <w:ind w:left="760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Verdana">
    <w:name w:val="Стиль Заголовок 2 + Verdana"/>
    <w:basedOn w:val="2"/>
    <w:rsid w:val="00723BA0"/>
    <w:pPr>
      <w:jc w:val="center"/>
    </w:pPr>
    <w:rPr>
      <w:rFonts w:ascii="Verdana" w:hAnsi="Verdana"/>
    </w:rPr>
  </w:style>
  <w:style w:type="paragraph" w:styleId="aff2">
    <w:name w:val="TOC Heading"/>
    <w:basedOn w:val="1"/>
    <w:next w:val="a1"/>
    <w:uiPriority w:val="39"/>
    <w:semiHidden/>
    <w:unhideWhenUsed/>
    <w:qFormat/>
    <w:rsid w:val="00723BA0"/>
    <w:pPr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paragraph" w:styleId="aff3">
    <w:name w:val="List Paragraph"/>
    <w:basedOn w:val="a1"/>
    <w:uiPriority w:val="34"/>
    <w:qFormat/>
    <w:rsid w:val="00723B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ff4">
    <w:name w:val="Placeholder Text"/>
    <w:uiPriority w:val="99"/>
    <w:semiHidden/>
    <w:rsid w:val="00723BA0"/>
    <w:rPr>
      <w:color w:val="808080"/>
    </w:rPr>
  </w:style>
  <w:style w:type="paragraph" w:styleId="aff5">
    <w:name w:val="endnote text"/>
    <w:basedOn w:val="a1"/>
    <w:link w:val="aff6"/>
    <w:rsid w:val="00723BA0"/>
    <w:rPr>
      <w:sz w:val="20"/>
      <w:szCs w:val="20"/>
    </w:rPr>
  </w:style>
  <w:style w:type="character" w:customStyle="1" w:styleId="aff6">
    <w:name w:val="Текст кінцевої виноски Знак"/>
    <w:basedOn w:val="a2"/>
    <w:link w:val="aff5"/>
    <w:rsid w:val="00723BA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7">
    <w:name w:val="endnote reference"/>
    <w:rsid w:val="00723BA0"/>
    <w:rPr>
      <w:vertAlign w:val="superscript"/>
    </w:rPr>
  </w:style>
  <w:style w:type="paragraph" w:styleId="HTML">
    <w:name w:val="HTML Preformatted"/>
    <w:basedOn w:val="a1"/>
    <w:link w:val="HTML0"/>
    <w:uiPriority w:val="99"/>
    <w:unhideWhenUsed/>
    <w:rsid w:val="00723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2"/>
    <w:link w:val="HTML"/>
    <w:uiPriority w:val="99"/>
    <w:rsid w:val="00723BA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variant1">
    <w:name w:val="variant1"/>
    <w:rsid w:val="00723BA0"/>
    <w:rPr>
      <w:color w:val="0000FF"/>
    </w:rPr>
  </w:style>
  <w:style w:type="character" w:customStyle="1" w:styleId="postbody">
    <w:name w:val="postbody"/>
    <w:rsid w:val="00723BA0"/>
  </w:style>
  <w:style w:type="paragraph" w:styleId="22">
    <w:name w:val="Body Text 2"/>
    <w:basedOn w:val="a1"/>
    <w:link w:val="23"/>
    <w:rsid w:val="00723BA0"/>
    <w:pPr>
      <w:spacing w:after="120" w:line="480" w:lineRule="auto"/>
    </w:pPr>
    <w:rPr>
      <w:lang w:eastAsia="ru-RU"/>
    </w:rPr>
  </w:style>
  <w:style w:type="character" w:customStyle="1" w:styleId="23">
    <w:name w:val="Основний текст 2 Знак"/>
    <w:basedOn w:val="a2"/>
    <w:link w:val="22"/>
    <w:rsid w:val="00723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Emphasis"/>
    <w:uiPriority w:val="20"/>
    <w:qFormat/>
    <w:rsid w:val="00723BA0"/>
    <w:rPr>
      <w:i/>
      <w:iCs/>
    </w:rPr>
  </w:style>
  <w:style w:type="character" w:styleId="aff9">
    <w:name w:val="Strong"/>
    <w:uiPriority w:val="22"/>
    <w:qFormat/>
    <w:rsid w:val="00723BA0"/>
    <w:rPr>
      <w:b/>
      <w:bCs/>
    </w:rPr>
  </w:style>
  <w:style w:type="character" w:customStyle="1" w:styleId="hps">
    <w:name w:val="hps"/>
    <w:rsid w:val="00723BA0"/>
  </w:style>
  <w:style w:type="paragraph" w:styleId="affa">
    <w:name w:val="Block Text"/>
    <w:basedOn w:val="a1"/>
    <w:rsid w:val="00723BA0"/>
    <w:pPr>
      <w:tabs>
        <w:tab w:val="left" w:pos="9923"/>
      </w:tabs>
      <w:ind w:left="720" w:right="23"/>
      <w:jc w:val="both"/>
    </w:pPr>
    <w:rPr>
      <w:b/>
      <w:sz w:val="28"/>
      <w:szCs w:val="20"/>
      <w:lang w:eastAsia="ru-RU"/>
    </w:rPr>
  </w:style>
  <w:style w:type="character" w:customStyle="1" w:styleId="apple-converted-space">
    <w:name w:val="apple-converted-space"/>
    <w:rsid w:val="00723BA0"/>
  </w:style>
  <w:style w:type="paragraph" w:customStyle="1" w:styleId="affb">
    <w:name w:val="Знак Знак Знак Знак Знак Знак"/>
    <w:basedOn w:val="a1"/>
    <w:rsid w:val="00723BA0"/>
    <w:rPr>
      <w:rFonts w:ascii="Verdana" w:hAnsi="Verdana" w:cs="Verdana"/>
      <w:sz w:val="20"/>
      <w:szCs w:val="20"/>
      <w:lang w:val="en-US" w:eastAsia="en-US"/>
    </w:rPr>
  </w:style>
  <w:style w:type="character" w:styleId="affc">
    <w:name w:val="Book Title"/>
    <w:uiPriority w:val="33"/>
    <w:qFormat/>
    <w:rsid w:val="00723BA0"/>
    <w:rPr>
      <w:b/>
      <w:bCs/>
      <w:smallCaps/>
      <w:spacing w:val="5"/>
    </w:rPr>
  </w:style>
  <w:style w:type="paragraph" w:styleId="affd">
    <w:name w:val="Normal (Web)"/>
    <w:basedOn w:val="a1"/>
    <w:uiPriority w:val="99"/>
    <w:unhideWhenUsed/>
    <w:rsid w:val="00723BA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4724</Words>
  <Characters>26931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Asususer</dc:creator>
  <cp:lastModifiedBy>Заіка Надія Федорівна</cp:lastModifiedBy>
  <cp:revision>2</cp:revision>
  <cp:lastPrinted>2023-07-28T13:21:00Z</cp:lastPrinted>
  <dcterms:created xsi:type="dcterms:W3CDTF">2023-07-31T08:38:00Z</dcterms:created>
  <dcterms:modified xsi:type="dcterms:W3CDTF">2023-07-31T08:38:00Z</dcterms:modified>
</cp:coreProperties>
</file>