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CCF9" w14:textId="77777777" w:rsidR="00592D77" w:rsidRPr="00135255" w:rsidRDefault="00F73A15" w:rsidP="001A500B">
      <w:pPr>
        <w:spacing w:after="0" w:line="240" w:lineRule="auto"/>
        <w:ind w:left="4536" w:right="225" w:hanging="10"/>
        <w:jc w:val="right"/>
        <w:rPr>
          <w:rFonts w:ascii="Times New Roman" w:hAnsi="Times New Roman" w:cs="Times New Roman"/>
          <w:lang w:val="uk-UA"/>
        </w:rPr>
      </w:pPr>
      <w:r w:rsidRPr="00135255">
        <w:rPr>
          <w:rFonts w:ascii="Times New Roman" w:eastAsia="Times New Roman" w:hAnsi="Times New Roman" w:cs="Times New Roman"/>
          <w:sz w:val="20"/>
          <w:lang w:val="uk-UA"/>
        </w:rPr>
        <w:t>_</w:t>
      </w:r>
      <w:r w:rsidR="001A500B" w:rsidRPr="00135255">
        <w:rPr>
          <w:rFonts w:ascii="Times New Roman" w:eastAsia="Times New Roman" w:hAnsi="Times New Roman" w:cs="Times New Roman"/>
          <w:sz w:val="20"/>
          <w:lang w:val="uk-UA"/>
        </w:rPr>
        <w:t>_______</w:t>
      </w:r>
      <w:r w:rsidRPr="00135255">
        <w:rPr>
          <w:rFonts w:ascii="Times New Roman" w:eastAsia="Times New Roman" w:hAnsi="Times New Roman" w:cs="Times New Roman"/>
          <w:sz w:val="20"/>
          <w:lang w:val="uk-UA"/>
        </w:rPr>
        <w:t xml:space="preserve">___________________________________ </w:t>
      </w:r>
    </w:p>
    <w:p w14:paraId="51DB66D0" w14:textId="77777777" w:rsidR="001A500B" w:rsidRPr="00135255" w:rsidRDefault="00F73A15" w:rsidP="001A500B">
      <w:pPr>
        <w:spacing w:after="0" w:line="240" w:lineRule="auto"/>
        <w:ind w:left="4536" w:hanging="10"/>
        <w:jc w:val="center"/>
        <w:rPr>
          <w:rFonts w:ascii="Times New Roman" w:hAnsi="Times New Roman" w:cs="Times New Roman"/>
          <w:lang w:val="uk-UA"/>
        </w:rPr>
      </w:pPr>
      <w:r w:rsidRPr="00135255">
        <w:rPr>
          <w:rFonts w:ascii="Times New Roman" w:eastAsia="Times New Roman" w:hAnsi="Times New Roman" w:cs="Times New Roman"/>
          <w:sz w:val="20"/>
          <w:lang w:val="uk-UA"/>
        </w:rPr>
        <w:t xml:space="preserve">(дата офіційного опублікування в Єдиному реєстрі з оцінки впливу на довкілля </w:t>
      </w:r>
    </w:p>
    <w:p w14:paraId="69042B27" w14:textId="77777777" w:rsidR="00211599" w:rsidRPr="00135255" w:rsidRDefault="00F73A15" w:rsidP="001A500B">
      <w:pPr>
        <w:spacing w:after="0" w:line="240" w:lineRule="auto"/>
        <w:ind w:left="4536" w:hanging="10"/>
        <w:jc w:val="center"/>
        <w:rPr>
          <w:rFonts w:ascii="Times New Roman" w:hAnsi="Times New Roman" w:cs="Times New Roman"/>
          <w:lang w:val="uk-UA"/>
        </w:rPr>
      </w:pPr>
      <w:r w:rsidRPr="00135255">
        <w:rPr>
          <w:rFonts w:ascii="Times New Roman" w:eastAsia="Times New Roman" w:hAnsi="Times New Roman" w:cs="Times New Roman"/>
          <w:sz w:val="20"/>
          <w:lang w:val="uk-UA"/>
        </w:rPr>
        <w:t xml:space="preserve">(автоматично генерується програмними засобами ведення Єдиного реєстру з оцінки впливу на довкілля, не зазначається суб’єктом господарювання) </w:t>
      </w:r>
    </w:p>
    <w:p w14:paraId="5FF85F18" w14:textId="38D918D5" w:rsidR="00B15CFE" w:rsidRPr="00135255" w:rsidRDefault="00B15CFE" w:rsidP="00B15CFE">
      <w:pPr>
        <w:spacing w:after="0" w:line="240" w:lineRule="auto"/>
        <w:ind w:left="4536" w:right="225" w:hanging="10"/>
        <w:jc w:val="right"/>
        <w:rPr>
          <w:rFonts w:ascii="Times New Roman" w:hAnsi="Times New Roman" w:cs="Times New Roman"/>
          <w:lang w:val="uk-UA"/>
        </w:rPr>
      </w:pPr>
      <w:r w:rsidRPr="00135255">
        <w:rPr>
          <w:rFonts w:ascii="Times New Roman" w:eastAsia="Times New Roman" w:hAnsi="Times New Roman" w:cs="Times New Roman"/>
          <w:sz w:val="20"/>
          <w:lang w:val="uk-UA"/>
        </w:rPr>
        <w:t>___________________</w:t>
      </w:r>
      <w:r w:rsidR="00186EF2" w:rsidRPr="00186EF2">
        <w:rPr>
          <w:rFonts w:ascii="Times New Roman" w:eastAsia="Times New Roman" w:hAnsi="Times New Roman" w:cs="Times New Roman"/>
          <w:sz w:val="20"/>
          <w:lang w:val="uk-UA"/>
        </w:rPr>
        <w:t>202341310586</w:t>
      </w:r>
      <w:r w:rsidRPr="00135255">
        <w:rPr>
          <w:rFonts w:ascii="Times New Roman" w:eastAsia="Times New Roman" w:hAnsi="Times New Roman" w:cs="Times New Roman"/>
          <w:sz w:val="20"/>
          <w:lang w:val="uk-UA"/>
        </w:rPr>
        <w:t xml:space="preserve">_______________ </w:t>
      </w:r>
    </w:p>
    <w:p w14:paraId="5664F316" w14:textId="77777777" w:rsidR="00592D77" w:rsidRPr="00135255" w:rsidRDefault="00F73A15" w:rsidP="001A500B">
      <w:pPr>
        <w:spacing w:after="0" w:line="240" w:lineRule="auto"/>
        <w:ind w:left="4536" w:hanging="10"/>
        <w:jc w:val="center"/>
        <w:rPr>
          <w:rFonts w:ascii="Times New Roman" w:hAnsi="Times New Roman" w:cs="Times New Roman"/>
          <w:lang w:val="uk-UA"/>
        </w:rPr>
      </w:pPr>
      <w:r w:rsidRPr="00135255">
        <w:rPr>
          <w:rFonts w:ascii="Times New Roman" w:eastAsia="Times New Roman" w:hAnsi="Times New Roman" w:cs="Times New Roman"/>
          <w:sz w:val="20"/>
          <w:lang w:val="uk-UA"/>
        </w:rPr>
        <w:t xml:space="preserve">(реєстраційний номер справи про оцінку впливу на довкілля планованої діяльності </w:t>
      </w:r>
    </w:p>
    <w:p w14:paraId="79CE64E3" w14:textId="77777777" w:rsidR="00592D77" w:rsidRPr="00135255" w:rsidRDefault="00F73A15" w:rsidP="001A500B">
      <w:pPr>
        <w:spacing w:after="0" w:line="240" w:lineRule="auto"/>
        <w:ind w:left="4536" w:right="330" w:hanging="10"/>
        <w:jc w:val="center"/>
        <w:rPr>
          <w:rFonts w:ascii="Times New Roman" w:hAnsi="Times New Roman" w:cs="Times New Roman"/>
          <w:lang w:val="uk-UA"/>
        </w:rPr>
      </w:pPr>
      <w:r w:rsidRPr="00135255">
        <w:rPr>
          <w:rFonts w:ascii="Times New Roman" w:eastAsia="Times New Roman" w:hAnsi="Times New Roman" w:cs="Times New Roman"/>
          <w:sz w:val="20"/>
          <w:lang w:val="uk-UA"/>
        </w:rPr>
        <w:t xml:space="preserve">(автоматично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 </w:t>
      </w:r>
    </w:p>
    <w:p w14:paraId="7E0146C1" w14:textId="77777777" w:rsidR="00496A8A" w:rsidRDefault="00496A8A" w:rsidP="00496A8A">
      <w:pPr>
        <w:spacing w:after="0" w:line="276" w:lineRule="auto"/>
        <w:ind w:left="10" w:right="48" w:hanging="10"/>
        <w:jc w:val="center"/>
        <w:rPr>
          <w:rFonts w:ascii="Times New Roman" w:eastAsia="Times New Roman" w:hAnsi="Times New Roman" w:cs="Times New Roman"/>
          <w:b/>
          <w:sz w:val="26"/>
          <w:szCs w:val="26"/>
          <w:lang w:val="uk-UA"/>
        </w:rPr>
      </w:pPr>
    </w:p>
    <w:p w14:paraId="120468B4" w14:textId="77777777" w:rsidR="00496A8A" w:rsidRPr="00483E4D" w:rsidRDefault="00496A8A" w:rsidP="00496A8A">
      <w:pPr>
        <w:spacing w:after="0" w:line="276" w:lineRule="auto"/>
        <w:ind w:left="10" w:right="48" w:hanging="10"/>
        <w:jc w:val="center"/>
        <w:rPr>
          <w:rFonts w:ascii="Times New Roman" w:hAnsi="Times New Roman" w:cs="Times New Roman"/>
          <w:sz w:val="26"/>
          <w:szCs w:val="26"/>
          <w:lang w:val="uk-UA"/>
        </w:rPr>
      </w:pPr>
      <w:r w:rsidRPr="00483E4D">
        <w:rPr>
          <w:rFonts w:ascii="Times New Roman" w:eastAsia="Times New Roman" w:hAnsi="Times New Roman" w:cs="Times New Roman"/>
          <w:b/>
          <w:sz w:val="26"/>
          <w:szCs w:val="26"/>
          <w:lang w:val="uk-UA"/>
        </w:rPr>
        <w:t>ПОВІДОМЛЕННЯ</w:t>
      </w:r>
    </w:p>
    <w:p w14:paraId="4E318E57" w14:textId="77777777" w:rsidR="00496A8A" w:rsidRPr="00E67FAE" w:rsidRDefault="00496A8A" w:rsidP="00496A8A">
      <w:pPr>
        <w:spacing w:after="0" w:line="276" w:lineRule="auto"/>
        <w:ind w:left="10" w:right="58" w:hanging="10"/>
        <w:jc w:val="center"/>
        <w:rPr>
          <w:rFonts w:ascii="Times New Roman" w:hAnsi="Times New Roman" w:cs="Times New Roman"/>
          <w:sz w:val="26"/>
          <w:szCs w:val="26"/>
          <w:lang w:val="uk-UA"/>
        </w:rPr>
      </w:pPr>
      <w:r w:rsidRPr="00E67FAE">
        <w:rPr>
          <w:rFonts w:ascii="Times New Roman" w:eastAsia="Times New Roman" w:hAnsi="Times New Roman" w:cs="Times New Roman"/>
          <w:b/>
          <w:sz w:val="26"/>
          <w:szCs w:val="26"/>
          <w:lang w:val="uk-UA"/>
        </w:rPr>
        <w:t xml:space="preserve">про плановану діяльність, яка підлягає оцінці впливу на довкілля </w:t>
      </w:r>
    </w:p>
    <w:p w14:paraId="5E2E8E59" w14:textId="4E6E936F" w:rsidR="00496A8A" w:rsidRPr="00E67FAE" w:rsidRDefault="00E67FAE" w:rsidP="00496A8A">
      <w:pPr>
        <w:pBdr>
          <w:bottom w:val="single" w:sz="4" w:space="1" w:color="auto"/>
        </w:pBdr>
        <w:spacing w:after="0" w:line="276" w:lineRule="auto"/>
        <w:jc w:val="center"/>
        <w:rPr>
          <w:rFonts w:ascii="Times New Roman" w:hAnsi="Times New Roman" w:cs="Times New Roman"/>
          <w:b/>
          <w:sz w:val="32"/>
          <w:szCs w:val="32"/>
          <w:lang w:val="uk-UA"/>
        </w:rPr>
      </w:pPr>
      <w:r w:rsidRPr="00E67FAE">
        <w:rPr>
          <w:rFonts w:ascii="Times New Roman" w:hAnsi="Times New Roman" w:cs="Times New Roman"/>
          <w:b/>
          <w:bCs/>
          <w:sz w:val="24"/>
          <w:szCs w:val="24"/>
          <w:lang w:val="uk-UA"/>
        </w:rPr>
        <w:fldChar w:fldCharType="begin"/>
      </w:r>
      <w:r w:rsidRPr="00E67FAE">
        <w:rPr>
          <w:rFonts w:ascii="Times New Roman" w:hAnsi="Times New Roman" w:cs="Times New Roman"/>
          <w:b/>
          <w:bCs/>
          <w:sz w:val="24"/>
          <w:szCs w:val="24"/>
          <w:lang w:val="uk-UA"/>
        </w:rPr>
        <w:instrText xml:space="preserve"> MERGEFIELD ОПФ_НАЗВА_ЗАМОВНИКА </w:instrText>
      </w:r>
      <w:r w:rsidRPr="00E67FAE">
        <w:rPr>
          <w:rFonts w:ascii="Times New Roman" w:hAnsi="Times New Roman" w:cs="Times New Roman"/>
          <w:b/>
          <w:bCs/>
          <w:sz w:val="24"/>
          <w:szCs w:val="24"/>
          <w:lang w:val="uk-UA"/>
        </w:rPr>
        <w:fldChar w:fldCharType="separate"/>
      </w:r>
      <w:r w:rsidRPr="00E67FAE">
        <w:rPr>
          <w:rFonts w:ascii="Times New Roman" w:hAnsi="Times New Roman" w:cs="Times New Roman"/>
          <w:b/>
          <w:bCs/>
          <w:noProof/>
          <w:sz w:val="24"/>
          <w:szCs w:val="24"/>
          <w:lang w:val="uk-UA"/>
        </w:rPr>
        <w:t>ТОВАРИСТВО З ОБМЕЖЕНОЮ ВІДПОВІДАЛЬНІСТЮ</w:t>
      </w:r>
      <w:r w:rsidRPr="00E67FAE">
        <w:rPr>
          <w:rFonts w:ascii="Times New Roman" w:hAnsi="Times New Roman" w:cs="Times New Roman"/>
          <w:b/>
          <w:bCs/>
          <w:sz w:val="24"/>
          <w:szCs w:val="24"/>
          <w:lang w:val="uk-UA"/>
        </w:rPr>
        <w:fldChar w:fldCharType="end"/>
      </w:r>
      <w:r w:rsidRPr="00E67FAE">
        <w:rPr>
          <w:rFonts w:ascii="Times New Roman" w:hAnsi="Times New Roman" w:cs="Times New Roman"/>
          <w:b/>
          <w:bCs/>
          <w:sz w:val="24"/>
          <w:szCs w:val="24"/>
          <w:lang w:val="uk-UA"/>
        </w:rPr>
        <w:t xml:space="preserve"> «</w:t>
      </w:r>
      <w:r w:rsidRPr="00E67FAE">
        <w:rPr>
          <w:rFonts w:ascii="Times New Roman" w:hAnsi="Times New Roman" w:cs="Times New Roman"/>
          <w:b/>
          <w:bCs/>
          <w:sz w:val="24"/>
          <w:szCs w:val="24"/>
          <w:lang w:val="uk-UA"/>
        </w:rPr>
        <w:fldChar w:fldCharType="begin"/>
      </w:r>
      <w:r w:rsidRPr="00E67FAE">
        <w:rPr>
          <w:rFonts w:ascii="Times New Roman" w:hAnsi="Times New Roman" w:cs="Times New Roman"/>
          <w:b/>
          <w:bCs/>
          <w:sz w:val="24"/>
          <w:szCs w:val="24"/>
          <w:lang w:val="uk-UA"/>
        </w:rPr>
        <w:instrText xml:space="preserve"> MERGEFIELD ПОВНА_НАЗВА_ЗАМОВНИКА </w:instrText>
      </w:r>
      <w:r w:rsidRPr="00E67FAE">
        <w:rPr>
          <w:rFonts w:ascii="Times New Roman" w:hAnsi="Times New Roman" w:cs="Times New Roman"/>
          <w:b/>
          <w:bCs/>
          <w:sz w:val="24"/>
          <w:szCs w:val="24"/>
          <w:lang w:val="uk-UA"/>
        </w:rPr>
        <w:fldChar w:fldCharType="separate"/>
      </w:r>
      <w:r w:rsidRPr="00E67FAE">
        <w:rPr>
          <w:rFonts w:ascii="Times New Roman" w:hAnsi="Times New Roman" w:cs="Times New Roman"/>
          <w:b/>
          <w:bCs/>
          <w:noProof/>
          <w:sz w:val="24"/>
          <w:szCs w:val="24"/>
          <w:lang w:val="uk-UA"/>
        </w:rPr>
        <w:t>ГРАНД-ПЕТРОЛ</w:t>
      </w:r>
      <w:r w:rsidRPr="00E67FAE">
        <w:rPr>
          <w:rFonts w:ascii="Times New Roman" w:hAnsi="Times New Roman" w:cs="Times New Roman"/>
          <w:b/>
          <w:bCs/>
          <w:sz w:val="24"/>
          <w:szCs w:val="24"/>
          <w:lang w:val="uk-UA"/>
        </w:rPr>
        <w:fldChar w:fldCharType="end"/>
      </w:r>
      <w:r w:rsidRPr="00E67FAE">
        <w:rPr>
          <w:rFonts w:ascii="Times New Roman" w:hAnsi="Times New Roman" w:cs="Times New Roman"/>
          <w:b/>
          <w:bCs/>
          <w:sz w:val="24"/>
          <w:szCs w:val="24"/>
          <w:lang w:val="uk-UA"/>
        </w:rPr>
        <w:t>»</w:t>
      </w:r>
    </w:p>
    <w:p w14:paraId="3B17D801" w14:textId="77777777" w:rsidR="00496A8A" w:rsidRPr="00E67FAE" w:rsidRDefault="00496A8A" w:rsidP="00496A8A">
      <w:pPr>
        <w:spacing w:after="0" w:line="270" w:lineRule="auto"/>
        <w:ind w:left="10" w:right="62" w:hanging="10"/>
        <w:jc w:val="center"/>
        <w:rPr>
          <w:rFonts w:ascii="Times New Roman" w:hAnsi="Times New Roman" w:cs="Times New Roman"/>
          <w:lang w:val="uk-UA"/>
        </w:rPr>
      </w:pPr>
      <w:r w:rsidRPr="00E67FAE">
        <w:rPr>
          <w:rFonts w:ascii="Times New Roman" w:eastAsia="Times New Roman" w:hAnsi="Times New Roman" w:cs="Times New Roman"/>
          <w:sz w:val="20"/>
          <w:lang w:val="uk-UA"/>
        </w:rPr>
        <w:t xml:space="preserve">(повне найменування юридичної особи, код згідно з ЄДРПОУ або прізвище, ім’я та по батькові </w:t>
      </w:r>
    </w:p>
    <w:p w14:paraId="1CC678E1" w14:textId="77E7A90B" w:rsidR="00496A8A" w:rsidRPr="00E67FAE" w:rsidRDefault="00496A8A" w:rsidP="00496A8A">
      <w:pPr>
        <w:pBdr>
          <w:bottom w:val="single" w:sz="4" w:space="1" w:color="auto"/>
        </w:pBdr>
        <w:spacing w:after="0" w:line="254" w:lineRule="auto"/>
        <w:ind w:left="9" w:hanging="10"/>
        <w:jc w:val="center"/>
        <w:rPr>
          <w:rFonts w:ascii="Times New Roman" w:hAnsi="Times New Roman" w:cs="Times New Roman"/>
          <w:b/>
          <w:color w:val="auto"/>
          <w:sz w:val="24"/>
          <w:szCs w:val="24"/>
          <w:lang w:val="uk-UA"/>
        </w:rPr>
      </w:pPr>
      <w:r w:rsidRPr="00E67FAE">
        <w:rPr>
          <w:rFonts w:ascii="Times New Roman" w:eastAsia="Times New Roman" w:hAnsi="Times New Roman" w:cs="Times New Roman"/>
          <w:b/>
          <w:color w:val="auto"/>
          <w:sz w:val="24"/>
          <w:szCs w:val="24"/>
          <w:lang w:val="uk-UA"/>
        </w:rPr>
        <w:t>код ЄДРПОУ</w:t>
      </w:r>
      <w:r w:rsidR="00892CC8" w:rsidRPr="00E67FAE">
        <w:rPr>
          <w:rFonts w:ascii="Times New Roman" w:eastAsia="Times New Roman" w:hAnsi="Times New Roman" w:cs="Times New Roman"/>
          <w:b/>
          <w:color w:val="auto"/>
          <w:sz w:val="24"/>
          <w:szCs w:val="24"/>
          <w:lang w:val="uk-UA"/>
        </w:rPr>
        <w:t xml:space="preserve"> </w:t>
      </w:r>
      <w:r w:rsidR="00C970DD" w:rsidRPr="00E67FAE">
        <w:rPr>
          <w:rFonts w:ascii="Times New Roman" w:eastAsia="Times New Roman" w:hAnsi="Times New Roman" w:cs="Times New Roman"/>
          <w:b/>
          <w:color w:val="auto"/>
          <w:sz w:val="24"/>
          <w:szCs w:val="24"/>
          <w:lang w:val="uk-UA"/>
        </w:rPr>
        <w:t>3</w:t>
      </w:r>
      <w:r w:rsidR="00E67FAE" w:rsidRPr="00E67FAE">
        <w:rPr>
          <w:rFonts w:ascii="Times New Roman" w:eastAsia="Times New Roman" w:hAnsi="Times New Roman" w:cs="Times New Roman"/>
          <w:b/>
          <w:color w:val="auto"/>
          <w:sz w:val="24"/>
          <w:szCs w:val="24"/>
          <w:lang w:val="uk-UA"/>
        </w:rPr>
        <w:t>9641883</w:t>
      </w:r>
    </w:p>
    <w:p w14:paraId="07AD0AB9" w14:textId="482B84B1" w:rsidR="00496A8A" w:rsidRPr="00E67FAE" w:rsidRDefault="00496A8A" w:rsidP="00E67FAE">
      <w:pPr>
        <w:spacing w:after="0" w:line="270" w:lineRule="auto"/>
        <w:ind w:left="10" w:right="10" w:hanging="10"/>
        <w:jc w:val="center"/>
        <w:rPr>
          <w:rFonts w:ascii="Times New Roman" w:hAnsi="Times New Roman" w:cs="Times New Roman"/>
          <w:lang w:val="uk-UA"/>
        </w:rPr>
      </w:pPr>
      <w:r w:rsidRPr="00E67FAE">
        <w:rPr>
          <w:rFonts w:ascii="Times New Roman" w:eastAsia="Times New Roman" w:hAnsi="Times New Roman" w:cs="Times New Roman"/>
          <w:sz w:val="20"/>
          <w:lang w:val="uk-UA"/>
        </w:rPr>
        <w:t xml:space="preserve">фізичної особи - 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14810672" w14:textId="77777777" w:rsidR="00496A8A" w:rsidRPr="00E67FAE" w:rsidRDefault="00496A8A" w:rsidP="00496A8A">
      <w:pPr>
        <w:spacing w:after="0" w:line="269" w:lineRule="auto"/>
        <w:ind w:left="-5" w:right="42" w:hanging="10"/>
        <w:jc w:val="both"/>
        <w:rPr>
          <w:rFonts w:ascii="Times New Roman" w:hAnsi="Times New Roman" w:cs="Times New Roman"/>
          <w:sz w:val="24"/>
          <w:szCs w:val="24"/>
          <w:lang w:val="uk-UA"/>
        </w:rPr>
      </w:pPr>
      <w:r w:rsidRPr="00E67FAE">
        <w:rPr>
          <w:rFonts w:ascii="Times New Roman" w:eastAsia="Times New Roman" w:hAnsi="Times New Roman" w:cs="Times New Roman"/>
          <w:sz w:val="24"/>
          <w:lang w:val="uk-UA"/>
        </w:rPr>
        <w:t>інформує про намір провадити плановану діяльність та оцінку її впливу на довкілля.</w:t>
      </w:r>
    </w:p>
    <w:p w14:paraId="34E0EF79" w14:textId="77777777" w:rsidR="00496A8A" w:rsidRPr="00E67FAE" w:rsidRDefault="00BB7F62" w:rsidP="00BB7F62">
      <w:pPr>
        <w:pStyle w:val="11"/>
        <w:spacing w:after="0" w:line="254" w:lineRule="auto"/>
        <w:ind w:left="567"/>
        <w:rPr>
          <w:rFonts w:ascii="Times New Roman" w:eastAsia="Times New Roman" w:hAnsi="Times New Roman" w:cs="Times New Roman"/>
          <w:b/>
          <w:bCs/>
          <w:color w:val="auto"/>
          <w:sz w:val="24"/>
          <w:szCs w:val="24"/>
          <w:lang w:val="uk-UA"/>
        </w:rPr>
      </w:pPr>
      <w:r w:rsidRPr="00E67FAE">
        <w:rPr>
          <w:rFonts w:ascii="Times New Roman" w:eastAsia="Times New Roman" w:hAnsi="Times New Roman" w:cs="Times New Roman"/>
          <w:b/>
          <w:bCs/>
          <w:color w:val="auto"/>
          <w:sz w:val="24"/>
          <w:szCs w:val="24"/>
          <w:lang w:val="uk-UA"/>
        </w:rPr>
        <w:t xml:space="preserve">1. </w:t>
      </w:r>
      <w:r w:rsidR="00496A8A" w:rsidRPr="00E67FAE">
        <w:rPr>
          <w:rFonts w:ascii="Times New Roman" w:eastAsia="Times New Roman" w:hAnsi="Times New Roman" w:cs="Times New Roman"/>
          <w:b/>
          <w:bCs/>
          <w:color w:val="auto"/>
          <w:sz w:val="24"/>
          <w:szCs w:val="24"/>
          <w:lang w:val="uk-UA"/>
        </w:rPr>
        <w:t>Інформація про суб’єкта господарювання</w:t>
      </w:r>
    </w:p>
    <w:p w14:paraId="344FC74E" w14:textId="61FA71DF" w:rsidR="009070C5" w:rsidRPr="00E67FAE" w:rsidRDefault="00496A8A" w:rsidP="009070C5">
      <w:pPr>
        <w:spacing w:after="0" w:line="254" w:lineRule="auto"/>
        <w:jc w:val="center"/>
        <w:rPr>
          <w:rFonts w:ascii="Times New Roman" w:eastAsia="Times New Roman" w:hAnsi="Times New Roman" w:cs="Times New Roman"/>
          <w:color w:val="auto"/>
          <w:sz w:val="24"/>
          <w:szCs w:val="24"/>
          <w:lang w:val="uk-UA"/>
        </w:rPr>
      </w:pPr>
      <w:r w:rsidRPr="00E67FAE">
        <w:rPr>
          <w:rFonts w:ascii="Times New Roman" w:eastAsia="Times New Roman" w:hAnsi="Times New Roman" w:cs="Times New Roman"/>
          <w:color w:val="auto"/>
          <w:sz w:val="24"/>
          <w:szCs w:val="24"/>
          <w:lang w:val="uk-UA"/>
        </w:rPr>
        <w:t xml:space="preserve">Юридична адреса: </w:t>
      </w:r>
      <w:r w:rsidR="00E67FAE" w:rsidRPr="00E67FAE">
        <w:rPr>
          <w:rFonts w:ascii="Times New Roman" w:eastAsia="Times New Roman" w:hAnsi="Times New Roman" w:cs="Times New Roman"/>
          <w:color w:val="auto"/>
          <w:sz w:val="24"/>
          <w:szCs w:val="24"/>
          <w:lang w:val="uk-UA"/>
        </w:rPr>
        <w:t>04073, місто Київ, проспект Степана Бандери, будинок 22</w:t>
      </w:r>
      <w:r w:rsidRPr="00E67FAE">
        <w:rPr>
          <w:rFonts w:ascii="Times New Roman" w:eastAsia="Times New Roman" w:hAnsi="Times New Roman" w:cs="Times New Roman"/>
          <w:color w:val="auto"/>
          <w:sz w:val="24"/>
          <w:szCs w:val="24"/>
          <w:lang w:val="uk-UA"/>
        </w:rPr>
        <w:t xml:space="preserve">; тел.: </w:t>
      </w:r>
      <w:r w:rsidR="00E72EE7" w:rsidRPr="00E67FAE">
        <w:rPr>
          <w:rFonts w:ascii="Times New Roman" w:eastAsia="Times New Roman" w:hAnsi="Times New Roman" w:cs="Times New Roman"/>
          <w:color w:val="auto"/>
          <w:sz w:val="24"/>
          <w:szCs w:val="24"/>
          <w:lang w:val="uk-UA"/>
        </w:rPr>
        <w:t xml:space="preserve">067 </w:t>
      </w:r>
      <w:r w:rsidR="00E67FAE" w:rsidRPr="00E67FAE">
        <w:rPr>
          <w:rFonts w:ascii="Times New Roman" w:eastAsia="Times New Roman" w:hAnsi="Times New Roman" w:cs="Times New Roman"/>
          <w:color w:val="auto"/>
          <w:sz w:val="24"/>
          <w:szCs w:val="24"/>
          <w:lang w:val="uk-UA"/>
        </w:rPr>
        <w:t>416</w:t>
      </w:r>
      <w:r w:rsidR="00E72EE7" w:rsidRPr="00E67FAE">
        <w:rPr>
          <w:rFonts w:ascii="Times New Roman" w:eastAsia="Times New Roman" w:hAnsi="Times New Roman" w:cs="Times New Roman"/>
          <w:color w:val="auto"/>
          <w:sz w:val="24"/>
          <w:szCs w:val="24"/>
          <w:lang w:val="uk-UA"/>
        </w:rPr>
        <w:t xml:space="preserve"> </w:t>
      </w:r>
      <w:r w:rsidR="00E67FAE" w:rsidRPr="00E67FAE">
        <w:rPr>
          <w:rFonts w:ascii="Times New Roman" w:eastAsia="Times New Roman" w:hAnsi="Times New Roman" w:cs="Times New Roman"/>
          <w:color w:val="auto"/>
          <w:sz w:val="24"/>
          <w:szCs w:val="24"/>
          <w:lang w:val="uk-UA"/>
        </w:rPr>
        <w:t>1111</w:t>
      </w:r>
      <w:r w:rsidR="00864A7C">
        <w:rPr>
          <w:rFonts w:ascii="Times New Roman" w:eastAsia="Times New Roman" w:hAnsi="Times New Roman" w:cs="Times New Roman"/>
          <w:color w:val="auto"/>
          <w:sz w:val="24"/>
          <w:szCs w:val="24"/>
          <w:lang w:val="uk-UA"/>
        </w:rPr>
        <w:t xml:space="preserve">; </w:t>
      </w:r>
      <w:r w:rsidR="00864A7C">
        <w:rPr>
          <w:rFonts w:ascii="Times New Roman" w:eastAsia="Times New Roman" w:hAnsi="Times New Roman" w:cs="Times New Roman"/>
          <w:color w:val="auto"/>
          <w:sz w:val="24"/>
          <w:szCs w:val="24"/>
          <w:lang w:val="en-US"/>
        </w:rPr>
        <w:t>e</w:t>
      </w:r>
      <w:r w:rsidR="00864A7C" w:rsidRPr="00864A7C">
        <w:rPr>
          <w:rFonts w:ascii="Times New Roman" w:eastAsia="Times New Roman" w:hAnsi="Times New Roman" w:cs="Times New Roman"/>
          <w:color w:val="auto"/>
          <w:sz w:val="24"/>
          <w:szCs w:val="24"/>
        </w:rPr>
        <w:t>-</w:t>
      </w:r>
      <w:r w:rsidR="00864A7C">
        <w:rPr>
          <w:rFonts w:ascii="Times New Roman" w:eastAsia="Times New Roman" w:hAnsi="Times New Roman" w:cs="Times New Roman"/>
          <w:color w:val="auto"/>
          <w:sz w:val="24"/>
          <w:szCs w:val="24"/>
          <w:lang w:val="en-US"/>
        </w:rPr>
        <w:t>mail</w:t>
      </w:r>
      <w:r w:rsidR="00864A7C">
        <w:rPr>
          <w:rFonts w:ascii="Times New Roman" w:eastAsia="Times New Roman" w:hAnsi="Times New Roman" w:cs="Times New Roman"/>
          <w:color w:val="auto"/>
          <w:sz w:val="24"/>
          <w:szCs w:val="24"/>
          <w:lang w:val="uk-UA"/>
        </w:rPr>
        <w:t>:</w:t>
      </w:r>
      <w:r w:rsidR="00E56EC8" w:rsidRPr="00E56EC8">
        <w:rPr>
          <w:rFonts w:ascii="Times New Roman" w:eastAsia="Times New Roman" w:hAnsi="Times New Roman" w:cs="Times New Roman"/>
          <w:color w:val="auto"/>
          <w:sz w:val="24"/>
          <w:szCs w:val="24"/>
          <w:lang w:val="uk-UA"/>
        </w:rPr>
        <w:t xml:space="preserve"> i.makarenko@grand-petrol.com.ua</w:t>
      </w:r>
    </w:p>
    <w:p w14:paraId="739DC6B6" w14:textId="77777777" w:rsidR="00496A8A" w:rsidRPr="00E67FAE" w:rsidRDefault="00496A8A" w:rsidP="009070C5">
      <w:pPr>
        <w:pBdr>
          <w:top w:val="single" w:sz="4" w:space="1" w:color="auto"/>
        </w:pBdr>
        <w:spacing w:after="0" w:line="254" w:lineRule="auto"/>
        <w:ind w:firstLine="709"/>
        <w:jc w:val="center"/>
        <w:rPr>
          <w:rFonts w:ascii="Times New Roman" w:eastAsia="Times New Roman" w:hAnsi="Times New Roman" w:cs="Times New Roman"/>
          <w:sz w:val="20"/>
          <w:lang w:val="uk-UA"/>
        </w:rPr>
      </w:pPr>
      <w:r w:rsidRPr="00E67FAE">
        <w:rPr>
          <w:rFonts w:ascii="Times New Roman" w:eastAsia="Times New Roman" w:hAnsi="Times New Roman" w:cs="Times New Roman"/>
          <w:sz w:val="20"/>
          <w:lang w:val="uk-UA"/>
        </w:rPr>
        <w:t>(місцезнаходження юридичної особи або місце провадження діяльності фізичної особи</w:t>
      </w:r>
      <w:r w:rsidR="009070C5" w:rsidRPr="00E67FAE">
        <w:rPr>
          <w:rFonts w:ascii="Times New Roman" w:eastAsia="Times New Roman" w:hAnsi="Times New Roman" w:cs="Times New Roman"/>
          <w:sz w:val="20"/>
          <w:lang w:val="uk-UA"/>
        </w:rPr>
        <w:t>-</w:t>
      </w:r>
      <w:r w:rsidRPr="00E67FAE">
        <w:rPr>
          <w:rFonts w:ascii="Times New Roman" w:eastAsia="Times New Roman" w:hAnsi="Times New Roman" w:cs="Times New Roman"/>
          <w:sz w:val="20"/>
          <w:lang w:val="uk-UA"/>
        </w:rPr>
        <w:t>підприємця (поштовий індекс, адреса),контактний номер телефону)</w:t>
      </w:r>
    </w:p>
    <w:p w14:paraId="06DD29FC" w14:textId="77777777" w:rsidR="00135255" w:rsidRPr="00E67FAE" w:rsidRDefault="00135255" w:rsidP="009070C5">
      <w:pPr>
        <w:spacing w:after="0" w:line="254" w:lineRule="auto"/>
        <w:ind w:hanging="1"/>
        <w:jc w:val="center"/>
        <w:rPr>
          <w:rFonts w:ascii="Times New Roman" w:hAnsi="Times New Roman" w:cs="Times New Roman"/>
          <w:lang w:val="uk-UA"/>
        </w:rPr>
      </w:pPr>
    </w:p>
    <w:p w14:paraId="6DA05161" w14:textId="77777777" w:rsidR="00F73A15" w:rsidRPr="00E67FAE" w:rsidRDefault="00BB7F62" w:rsidP="00BB7F62">
      <w:pPr>
        <w:pStyle w:val="11"/>
        <w:spacing w:after="0" w:line="254" w:lineRule="auto"/>
        <w:ind w:left="567"/>
        <w:rPr>
          <w:rFonts w:ascii="Times New Roman" w:hAnsi="Times New Roman" w:cs="Times New Roman"/>
          <w:b/>
          <w:bCs/>
          <w:color w:val="auto"/>
          <w:sz w:val="24"/>
          <w:szCs w:val="24"/>
          <w:lang w:val="uk-UA"/>
        </w:rPr>
      </w:pPr>
      <w:r w:rsidRPr="00E67FAE">
        <w:rPr>
          <w:rFonts w:ascii="Times New Roman" w:eastAsia="Times New Roman" w:hAnsi="Times New Roman" w:cs="Times New Roman"/>
          <w:b/>
          <w:bCs/>
          <w:color w:val="auto"/>
          <w:sz w:val="24"/>
          <w:szCs w:val="24"/>
          <w:lang w:val="uk-UA"/>
        </w:rPr>
        <w:t xml:space="preserve">2. </w:t>
      </w:r>
      <w:r w:rsidR="00F73A15" w:rsidRPr="00E67FAE">
        <w:rPr>
          <w:rFonts w:ascii="Times New Roman" w:eastAsia="Times New Roman" w:hAnsi="Times New Roman" w:cs="Times New Roman"/>
          <w:b/>
          <w:bCs/>
          <w:color w:val="auto"/>
          <w:sz w:val="24"/>
          <w:szCs w:val="24"/>
          <w:lang w:val="uk-UA"/>
        </w:rPr>
        <w:t>Планована діяльність, її характеристика, технічні альтернативи</w:t>
      </w:r>
      <w:r w:rsidR="00B075DA" w:rsidRPr="00E67FAE">
        <w:rPr>
          <w:rFonts w:ascii="Times New Roman" w:eastAsia="Times New Roman" w:hAnsi="Times New Roman" w:cs="Times New Roman"/>
          <w:b/>
          <w:bCs/>
          <w:color w:val="auto"/>
          <w:sz w:val="24"/>
          <w:szCs w:val="24"/>
          <w:lang w:val="uk-UA"/>
        </w:rPr>
        <w:t>*</w:t>
      </w:r>
    </w:p>
    <w:p w14:paraId="3A5EF637" w14:textId="77777777" w:rsidR="00592D77" w:rsidRPr="002028EF" w:rsidRDefault="00396687" w:rsidP="006B7F72">
      <w:pPr>
        <w:spacing w:after="0" w:line="254" w:lineRule="auto"/>
        <w:ind w:firstLine="567"/>
        <w:jc w:val="both"/>
        <w:rPr>
          <w:rFonts w:ascii="Times New Roman" w:eastAsia="Times New Roman" w:hAnsi="Times New Roman" w:cs="Times New Roman"/>
          <w:color w:val="auto"/>
          <w:sz w:val="24"/>
          <w:szCs w:val="24"/>
          <w:lang w:val="uk-UA"/>
        </w:rPr>
      </w:pPr>
      <w:r w:rsidRPr="002028EF">
        <w:rPr>
          <w:rFonts w:ascii="Times New Roman" w:eastAsia="Times New Roman" w:hAnsi="Times New Roman" w:cs="Times New Roman"/>
          <w:color w:val="auto"/>
          <w:sz w:val="24"/>
          <w:szCs w:val="24"/>
          <w:lang w:val="uk-UA"/>
        </w:rPr>
        <w:t xml:space="preserve">Планована </w:t>
      </w:r>
      <w:r w:rsidR="00211599" w:rsidRPr="002028EF">
        <w:rPr>
          <w:rFonts w:ascii="Times New Roman" w:eastAsia="Times New Roman" w:hAnsi="Times New Roman" w:cs="Times New Roman"/>
          <w:color w:val="auto"/>
          <w:sz w:val="24"/>
          <w:szCs w:val="24"/>
          <w:lang w:val="uk-UA"/>
        </w:rPr>
        <w:t>діяльність, її характеристика.</w:t>
      </w:r>
    </w:p>
    <w:p w14:paraId="68187F1C" w14:textId="0A9CE52C" w:rsidR="00DE4FE5" w:rsidRPr="002028EF" w:rsidRDefault="00354FB7" w:rsidP="00FC2C0D">
      <w:pPr>
        <w:spacing w:after="0" w:line="254" w:lineRule="auto"/>
        <w:ind w:firstLine="567"/>
        <w:jc w:val="both"/>
        <w:rPr>
          <w:rFonts w:ascii="Times New Roman" w:eastAsia="Times New Roman" w:hAnsi="Times New Roman" w:cs="Times New Roman"/>
          <w:color w:val="auto"/>
          <w:sz w:val="24"/>
          <w:szCs w:val="24"/>
          <w:lang w:val="uk-UA"/>
        </w:rPr>
      </w:pPr>
      <w:r w:rsidRPr="002028EF">
        <w:rPr>
          <w:rFonts w:ascii="Times New Roman" w:eastAsia="Times New Roman" w:hAnsi="Times New Roman" w:cs="Times New Roman"/>
          <w:color w:val="auto"/>
          <w:sz w:val="24"/>
          <w:szCs w:val="24"/>
          <w:lang w:val="uk-UA"/>
        </w:rPr>
        <w:t xml:space="preserve">Планованою діяльністю передбачається </w:t>
      </w:r>
      <w:r w:rsidR="005F3374" w:rsidRPr="002028EF">
        <w:rPr>
          <w:rFonts w:ascii="Times New Roman" w:eastAsia="Times New Roman" w:hAnsi="Times New Roman" w:cs="Times New Roman"/>
          <w:color w:val="auto"/>
          <w:sz w:val="24"/>
          <w:szCs w:val="24"/>
          <w:lang w:val="uk-UA"/>
        </w:rPr>
        <w:t xml:space="preserve">реконструкція </w:t>
      </w:r>
      <w:r w:rsidR="00F2651C" w:rsidRPr="002028EF">
        <w:rPr>
          <w:rFonts w:ascii="Times New Roman" w:eastAsia="Times New Roman" w:hAnsi="Times New Roman" w:cs="Times New Roman"/>
          <w:color w:val="auto"/>
          <w:sz w:val="24"/>
          <w:szCs w:val="24"/>
          <w:lang w:val="uk-UA"/>
        </w:rPr>
        <w:t>автозаправно</w:t>
      </w:r>
      <w:r w:rsidR="0077091B" w:rsidRPr="002028EF">
        <w:rPr>
          <w:rFonts w:ascii="Times New Roman" w:eastAsia="Times New Roman" w:hAnsi="Times New Roman" w:cs="Times New Roman"/>
          <w:color w:val="auto"/>
          <w:sz w:val="24"/>
          <w:szCs w:val="24"/>
          <w:lang w:val="uk-UA"/>
        </w:rPr>
        <w:t xml:space="preserve">ї станції </w:t>
      </w:r>
      <w:r w:rsidR="00F2651C" w:rsidRPr="002028EF">
        <w:rPr>
          <w:rFonts w:ascii="Times New Roman" w:eastAsia="Times New Roman" w:hAnsi="Times New Roman" w:cs="Times New Roman"/>
          <w:color w:val="auto"/>
          <w:sz w:val="24"/>
          <w:szCs w:val="24"/>
          <w:lang w:val="uk-UA"/>
        </w:rPr>
        <w:t>(АЗ</w:t>
      </w:r>
      <w:r w:rsidR="0077091B" w:rsidRPr="002028EF">
        <w:rPr>
          <w:rFonts w:ascii="Times New Roman" w:eastAsia="Times New Roman" w:hAnsi="Times New Roman" w:cs="Times New Roman"/>
          <w:color w:val="auto"/>
          <w:sz w:val="24"/>
          <w:szCs w:val="24"/>
          <w:lang w:val="uk-UA"/>
        </w:rPr>
        <w:t>С</w:t>
      </w:r>
      <w:r w:rsidR="00F2651C" w:rsidRPr="002028EF">
        <w:rPr>
          <w:rFonts w:ascii="Times New Roman" w:eastAsia="Times New Roman" w:hAnsi="Times New Roman" w:cs="Times New Roman"/>
          <w:color w:val="auto"/>
          <w:sz w:val="24"/>
          <w:szCs w:val="24"/>
          <w:lang w:val="uk-UA"/>
        </w:rPr>
        <w:t>)</w:t>
      </w:r>
      <w:r w:rsidR="00FC2C0D" w:rsidRPr="002028EF">
        <w:rPr>
          <w:rFonts w:ascii="Times New Roman" w:eastAsia="Times New Roman" w:hAnsi="Times New Roman" w:cs="Times New Roman"/>
          <w:color w:val="auto"/>
          <w:sz w:val="24"/>
          <w:szCs w:val="24"/>
          <w:lang w:val="uk-UA"/>
        </w:rPr>
        <w:t xml:space="preserve"> з</w:t>
      </w:r>
      <w:r w:rsidR="00E67FAE" w:rsidRPr="002028EF">
        <w:rPr>
          <w:rFonts w:ascii="Times New Roman" w:eastAsia="Times New Roman" w:hAnsi="Times New Roman" w:cs="Times New Roman"/>
          <w:color w:val="auto"/>
          <w:sz w:val="24"/>
          <w:szCs w:val="24"/>
          <w:lang w:val="uk-UA"/>
        </w:rPr>
        <w:t>і</w:t>
      </w:r>
      <w:r w:rsidR="00FC2C0D" w:rsidRPr="002028EF">
        <w:rPr>
          <w:rFonts w:ascii="Times New Roman" w:eastAsia="Times New Roman" w:hAnsi="Times New Roman" w:cs="Times New Roman"/>
          <w:color w:val="auto"/>
          <w:sz w:val="24"/>
          <w:szCs w:val="24"/>
          <w:lang w:val="uk-UA"/>
        </w:rPr>
        <w:t xml:space="preserve"> </w:t>
      </w:r>
      <w:r w:rsidR="00E67FAE" w:rsidRPr="002028EF">
        <w:rPr>
          <w:rFonts w:ascii="Times New Roman" w:eastAsia="Times New Roman" w:hAnsi="Times New Roman" w:cs="Times New Roman"/>
          <w:color w:val="auto"/>
          <w:sz w:val="24"/>
          <w:szCs w:val="24"/>
          <w:lang w:val="uk-UA"/>
        </w:rPr>
        <w:t xml:space="preserve">встановленням газового модуля </w:t>
      </w:r>
      <w:r w:rsidR="00F2651C" w:rsidRPr="002028EF">
        <w:rPr>
          <w:rFonts w:ascii="Times New Roman" w:eastAsia="Times New Roman" w:hAnsi="Times New Roman" w:cs="Times New Roman"/>
          <w:color w:val="auto"/>
          <w:sz w:val="24"/>
          <w:szCs w:val="24"/>
          <w:lang w:val="uk-UA"/>
        </w:rPr>
        <w:t>по</w:t>
      </w:r>
      <w:r w:rsidR="00DA384A" w:rsidRPr="002028EF">
        <w:rPr>
          <w:rFonts w:ascii="Times New Roman" w:eastAsia="Times New Roman" w:hAnsi="Times New Roman" w:cs="Times New Roman"/>
          <w:color w:val="auto"/>
          <w:sz w:val="24"/>
          <w:szCs w:val="24"/>
          <w:lang w:val="uk-UA"/>
        </w:rPr>
        <w:t xml:space="preserve"> </w:t>
      </w:r>
      <w:r w:rsidR="00E67FAE" w:rsidRPr="002028EF">
        <w:rPr>
          <w:rFonts w:ascii="Times New Roman" w:eastAsia="Times New Roman" w:hAnsi="Times New Roman" w:cs="Times New Roman"/>
          <w:bCs/>
          <w:iCs/>
          <w:color w:val="auto"/>
          <w:sz w:val="24"/>
          <w:lang w:val="uk-UA"/>
        </w:rPr>
        <w:t>проспекту Миколи Бажана</w:t>
      </w:r>
      <w:r w:rsidR="00DA384A" w:rsidRPr="002028EF">
        <w:rPr>
          <w:rFonts w:ascii="Times New Roman" w:eastAsia="Times New Roman" w:hAnsi="Times New Roman" w:cs="Times New Roman"/>
          <w:bCs/>
          <w:iCs/>
          <w:color w:val="auto"/>
          <w:sz w:val="24"/>
          <w:lang w:val="uk-UA"/>
        </w:rPr>
        <w:t xml:space="preserve">, </w:t>
      </w:r>
      <w:r w:rsidR="00E67FAE" w:rsidRPr="002028EF">
        <w:rPr>
          <w:rFonts w:ascii="Times New Roman" w:eastAsia="Times New Roman" w:hAnsi="Times New Roman" w:cs="Times New Roman"/>
          <w:bCs/>
          <w:iCs/>
          <w:color w:val="auto"/>
          <w:sz w:val="24"/>
          <w:lang w:val="uk-UA"/>
        </w:rPr>
        <w:t>19</w:t>
      </w:r>
      <w:r w:rsidR="00F2651C" w:rsidRPr="002028EF">
        <w:rPr>
          <w:rFonts w:ascii="Times New Roman" w:eastAsia="Times New Roman" w:hAnsi="Times New Roman" w:cs="Times New Roman"/>
          <w:bCs/>
          <w:iCs/>
          <w:color w:val="auto"/>
          <w:sz w:val="24"/>
          <w:lang w:val="uk-UA"/>
        </w:rPr>
        <w:t xml:space="preserve"> у</w:t>
      </w:r>
      <w:r w:rsidR="00DA384A" w:rsidRPr="002028EF">
        <w:rPr>
          <w:rFonts w:ascii="Times New Roman" w:eastAsia="Times New Roman" w:hAnsi="Times New Roman" w:cs="Times New Roman"/>
          <w:bCs/>
          <w:iCs/>
          <w:color w:val="auto"/>
          <w:sz w:val="24"/>
          <w:lang w:val="uk-UA"/>
        </w:rPr>
        <w:t xml:space="preserve"> Д</w:t>
      </w:r>
      <w:r w:rsidR="00E67FAE" w:rsidRPr="002028EF">
        <w:rPr>
          <w:rFonts w:ascii="Times New Roman" w:eastAsia="Times New Roman" w:hAnsi="Times New Roman" w:cs="Times New Roman"/>
          <w:bCs/>
          <w:iCs/>
          <w:color w:val="auto"/>
          <w:sz w:val="24"/>
          <w:lang w:val="uk-UA"/>
        </w:rPr>
        <w:t>арницькому</w:t>
      </w:r>
      <w:r w:rsidR="00DA384A" w:rsidRPr="002028EF">
        <w:rPr>
          <w:rFonts w:ascii="Times New Roman" w:eastAsia="Times New Roman" w:hAnsi="Times New Roman" w:cs="Times New Roman"/>
          <w:bCs/>
          <w:iCs/>
          <w:color w:val="auto"/>
          <w:sz w:val="24"/>
          <w:lang w:val="uk-UA"/>
        </w:rPr>
        <w:t xml:space="preserve"> район</w:t>
      </w:r>
      <w:r w:rsidR="00F2651C" w:rsidRPr="002028EF">
        <w:rPr>
          <w:rFonts w:ascii="Times New Roman" w:eastAsia="Times New Roman" w:hAnsi="Times New Roman" w:cs="Times New Roman"/>
          <w:bCs/>
          <w:iCs/>
          <w:color w:val="auto"/>
          <w:sz w:val="24"/>
          <w:lang w:val="uk-UA"/>
        </w:rPr>
        <w:t>і</w:t>
      </w:r>
      <w:r w:rsidR="00DA384A" w:rsidRPr="002028EF">
        <w:rPr>
          <w:rFonts w:ascii="Times New Roman" w:eastAsia="Times New Roman" w:hAnsi="Times New Roman" w:cs="Times New Roman"/>
          <w:bCs/>
          <w:iCs/>
          <w:color w:val="auto"/>
          <w:sz w:val="24"/>
          <w:lang w:val="uk-UA"/>
        </w:rPr>
        <w:t xml:space="preserve"> м. Ки</w:t>
      </w:r>
      <w:r w:rsidR="00F2651C" w:rsidRPr="002028EF">
        <w:rPr>
          <w:rFonts w:ascii="Times New Roman" w:eastAsia="Times New Roman" w:hAnsi="Times New Roman" w:cs="Times New Roman"/>
          <w:bCs/>
          <w:iCs/>
          <w:color w:val="auto"/>
          <w:sz w:val="24"/>
          <w:lang w:val="uk-UA"/>
        </w:rPr>
        <w:t>єва</w:t>
      </w:r>
      <w:r w:rsidR="00A33B55" w:rsidRPr="002028EF">
        <w:rPr>
          <w:rFonts w:ascii="Times New Roman" w:eastAsia="Times New Roman" w:hAnsi="Times New Roman" w:cs="Times New Roman"/>
          <w:color w:val="auto"/>
          <w:sz w:val="24"/>
          <w:szCs w:val="24"/>
          <w:lang w:val="uk-UA"/>
        </w:rPr>
        <w:t>.</w:t>
      </w:r>
    </w:p>
    <w:p w14:paraId="0ED13AEE" w14:textId="77777777" w:rsidR="00651837" w:rsidRPr="002028EF" w:rsidRDefault="00400B96" w:rsidP="006B7F72">
      <w:pPr>
        <w:spacing w:after="0" w:line="240" w:lineRule="auto"/>
        <w:ind w:firstLine="567"/>
        <w:jc w:val="both"/>
        <w:rPr>
          <w:rFonts w:ascii="Times New Roman" w:eastAsia="Times New Roman" w:hAnsi="Times New Roman" w:cs="Times New Roman"/>
          <w:b/>
          <w:i/>
          <w:color w:val="auto"/>
          <w:sz w:val="24"/>
          <w:szCs w:val="24"/>
          <w:lang w:val="uk-UA"/>
        </w:rPr>
      </w:pPr>
      <w:r w:rsidRPr="002028EF">
        <w:rPr>
          <w:rFonts w:ascii="Times New Roman" w:eastAsia="Times New Roman" w:hAnsi="Times New Roman" w:cs="Times New Roman"/>
          <w:b/>
          <w:i/>
          <w:color w:val="auto"/>
          <w:sz w:val="24"/>
          <w:szCs w:val="24"/>
          <w:lang w:val="uk-UA"/>
        </w:rPr>
        <w:t xml:space="preserve">Технічна альтернатива </w:t>
      </w:r>
      <w:r w:rsidR="003546B9" w:rsidRPr="002028EF">
        <w:rPr>
          <w:rFonts w:ascii="Times New Roman" w:eastAsia="Times New Roman" w:hAnsi="Times New Roman" w:cs="Times New Roman"/>
          <w:b/>
          <w:i/>
          <w:color w:val="auto"/>
          <w:sz w:val="24"/>
          <w:szCs w:val="24"/>
          <w:lang w:val="uk-UA"/>
        </w:rPr>
        <w:t>1</w:t>
      </w:r>
    </w:p>
    <w:p w14:paraId="0BCE6334" w14:textId="4E900A49" w:rsidR="00CD67F3" w:rsidRPr="002028EF" w:rsidRDefault="00F71227" w:rsidP="00FC2C0D">
      <w:pPr>
        <w:spacing w:after="0" w:line="254" w:lineRule="auto"/>
        <w:ind w:firstLine="567"/>
        <w:jc w:val="both"/>
        <w:rPr>
          <w:rFonts w:ascii="Times New Roman" w:eastAsia="Times New Roman" w:hAnsi="Times New Roman" w:cs="Times New Roman"/>
          <w:color w:val="auto"/>
          <w:sz w:val="24"/>
          <w:szCs w:val="24"/>
          <w:lang w:val="uk-UA"/>
        </w:rPr>
      </w:pPr>
      <w:r w:rsidRPr="002028EF">
        <w:rPr>
          <w:rFonts w:ascii="Times New Roman" w:eastAsia="Times New Roman" w:hAnsi="Times New Roman" w:cs="Times New Roman"/>
          <w:color w:val="auto"/>
          <w:sz w:val="24"/>
          <w:szCs w:val="24"/>
          <w:lang w:val="uk-UA"/>
        </w:rPr>
        <w:t>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w:t>
      </w:r>
      <w:r w:rsidR="00A9491F" w:rsidRPr="002028EF">
        <w:rPr>
          <w:rFonts w:ascii="Times New Roman" w:eastAsia="Times New Roman" w:hAnsi="Times New Roman" w:cs="Times New Roman"/>
          <w:color w:val="auto"/>
          <w:sz w:val="24"/>
          <w:szCs w:val="24"/>
          <w:lang w:val="uk-UA"/>
        </w:rPr>
        <w:t xml:space="preserve">, </w:t>
      </w:r>
      <w:r w:rsidR="002E3777" w:rsidRPr="002028EF">
        <w:rPr>
          <w:rFonts w:ascii="Times New Roman" w:eastAsia="Times New Roman" w:hAnsi="Times New Roman" w:cs="Times New Roman"/>
          <w:color w:val="auto"/>
          <w:sz w:val="24"/>
          <w:szCs w:val="24"/>
          <w:lang w:val="uk-UA"/>
        </w:rPr>
        <w:t xml:space="preserve">з </w:t>
      </w:r>
      <w:r w:rsidR="00864A7C" w:rsidRPr="002028EF">
        <w:rPr>
          <w:rFonts w:ascii="Times New Roman" w:eastAsia="Times New Roman" w:hAnsi="Times New Roman" w:cs="Times New Roman"/>
          <w:color w:val="auto"/>
          <w:sz w:val="24"/>
          <w:szCs w:val="24"/>
          <w:lang w:val="uk-UA"/>
        </w:rPr>
        <w:t>наземним</w:t>
      </w:r>
      <w:r w:rsidR="002E3777" w:rsidRPr="002028EF">
        <w:rPr>
          <w:rFonts w:ascii="Times New Roman" w:eastAsia="Times New Roman" w:hAnsi="Times New Roman" w:cs="Times New Roman"/>
          <w:color w:val="auto"/>
          <w:sz w:val="24"/>
          <w:szCs w:val="24"/>
          <w:lang w:val="uk-UA"/>
        </w:rPr>
        <w:t xml:space="preserve"> </w:t>
      </w:r>
      <w:r w:rsidR="00A9491F" w:rsidRPr="002028EF">
        <w:rPr>
          <w:rFonts w:ascii="Times New Roman" w:eastAsia="Times New Roman" w:hAnsi="Times New Roman" w:cs="Times New Roman"/>
          <w:color w:val="auto"/>
          <w:sz w:val="24"/>
          <w:szCs w:val="24"/>
          <w:lang w:val="uk-UA"/>
        </w:rPr>
        <w:t xml:space="preserve">розміщенням </w:t>
      </w:r>
      <w:r w:rsidR="00A33B55" w:rsidRPr="002028EF">
        <w:rPr>
          <w:rFonts w:ascii="Times New Roman" w:eastAsia="Times New Roman" w:hAnsi="Times New Roman" w:cs="Times New Roman"/>
          <w:color w:val="auto"/>
          <w:sz w:val="24"/>
          <w:szCs w:val="24"/>
          <w:lang w:val="uk-UA"/>
        </w:rPr>
        <w:t xml:space="preserve">модулю газового резервуару </w:t>
      </w:r>
      <w:r w:rsidR="00A9491F" w:rsidRPr="002028EF">
        <w:rPr>
          <w:rFonts w:ascii="Times New Roman" w:eastAsia="Times New Roman" w:hAnsi="Times New Roman" w:cs="Times New Roman"/>
          <w:color w:val="auto"/>
          <w:sz w:val="24"/>
          <w:szCs w:val="24"/>
          <w:lang w:val="uk-UA"/>
        </w:rPr>
        <w:t>об’ємом 9,9 м</w:t>
      </w:r>
      <w:r w:rsidR="00A9491F" w:rsidRPr="002028EF">
        <w:rPr>
          <w:rFonts w:ascii="Times New Roman" w:eastAsia="Times New Roman" w:hAnsi="Times New Roman" w:cs="Times New Roman"/>
          <w:color w:val="auto"/>
          <w:sz w:val="24"/>
          <w:szCs w:val="24"/>
          <w:vertAlign w:val="superscript"/>
          <w:lang w:val="uk-UA"/>
        </w:rPr>
        <w:t>3</w:t>
      </w:r>
      <w:r w:rsidR="00FC2C0D" w:rsidRPr="002028EF">
        <w:rPr>
          <w:rFonts w:ascii="Times New Roman" w:eastAsia="Times New Roman" w:hAnsi="Times New Roman" w:cs="Times New Roman"/>
          <w:color w:val="auto"/>
          <w:sz w:val="24"/>
          <w:szCs w:val="24"/>
          <w:lang w:val="uk-UA"/>
        </w:rPr>
        <w:t xml:space="preserve">, з приймальною колонкою СВГ та </w:t>
      </w:r>
      <w:r w:rsidR="00864A7C" w:rsidRPr="002028EF">
        <w:rPr>
          <w:rFonts w:ascii="Times New Roman" w:eastAsia="Times New Roman" w:hAnsi="Times New Roman" w:cs="Times New Roman"/>
          <w:color w:val="auto"/>
          <w:sz w:val="24"/>
          <w:szCs w:val="24"/>
          <w:lang w:val="uk-UA"/>
        </w:rPr>
        <w:t>однією</w:t>
      </w:r>
      <w:r w:rsidR="00FC2C0D" w:rsidRPr="002028EF">
        <w:rPr>
          <w:rFonts w:ascii="Times New Roman" w:eastAsia="Times New Roman" w:hAnsi="Times New Roman" w:cs="Times New Roman"/>
          <w:color w:val="auto"/>
          <w:sz w:val="24"/>
          <w:szCs w:val="24"/>
          <w:lang w:val="uk-UA"/>
        </w:rPr>
        <w:t xml:space="preserve"> </w:t>
      </w:r>
      <w:r w:rsidR="00E56EC8">
        <w:rPr>
          <w:rFonts w:ascii="Times New Roman" w:eastAsia="Times New Roman" w:hAnsi="Times New Roman" w:cs="Times New Roman"/>
          <w:color w:val="auto"/>
          <w:sz w:val="24"/>
          <w:szCs w:val="24"/>
          <w:lang w:val="uk-UA"/>
        </w:rPr>
        <w:t>Г</w:t>
      </w:r>
      <w:r w:rsidR="00FC2C0D" w:rsidRPr="002028EF">
        <w:rPr>
          <w:rFonts w:ascii="Times New Roman" w:eastAsia="Times New Roman" w:hAnsi="Times New Roman" w:cs="Times New Roman"/>
          <w:color w:val="auto"/>
          <w:sz w:val="24"/>
          <w:szCs w:val="24"/>
          <w:lang w:val="uk-UA"/>
        </w:rPr>
        <w:t>РК (</w:t>
      </w:r>
      <w:r w:rsidR="00E56EC8">
        <w:rPr>
          <w:rFonts w:ascii="Times New Roman" w:eastAsia="Times New Roman" w:hAnsi="Times New Roman" w:cs="Times New Roman"/>
          <w:color w:val="auto"/>
          <w:sz w:val="24"/>
          <w:szCs w:val="24"/>
          <w:lang w:val="uk-UA"/>
        </w:rPr>
        <w:t>газо</w:t>
      </w:r>
      <w:r w:rsidR="00FC2C0D" w:rsidRPr="002028EF">
        <w:rPr>
          <w:rFonts w:ascii="Times New Roman" w:eastAsia="Times New Roman" w:hAnsi="Times New Roman" w:cs="Times New Roman"/>
          <w:color w:val="auto"/>
          <w:sz w:val="24"/>
          <w:szCs w:val="24"/>
          <w:lang w:val="uk-UA"/>
        </w:rPr>
        <w:t>-роздавальна колонка СВГ)</w:t>
      </w:r>
      <w:r w:rsidR="00E56EC8">
        <w:rPr>
          <w:rFonts w:ascii="Times New Roman" w:eastAsia="Times New Roman" w:hAnsi="Times New Roman" w:cs="Times New Roman"/>
          <w:color w:val="auto"/>
          <w:sz w:val="24"/>
          <w:szCs w:val="24"/>
          <w:lang w:val="uk-UA"/>
        </w:rPr>
        <w:t>.</w:t>
      </w:r>
    </w:p>
    <w:p w14:paraId="07C071D9" w14:textId="77777777" w:rsidR="003546B9" w:rsidRPr="002028EF" w:rsidRDefault="003546B9" w:rsidP="009070C5">
      <w:pPr>
        <w:spacing w:after="0" w:line="240" w:lineRule="auto"/>
        <w:ind w:firstLine="567"/>
        <w:jc w:val="both"/>
        <w:rPr>
          <w:rFonts w:ascii="Times New Roman" w:eastAsia="Times New Roman" w:hAnsi="Times New Roman" w:cs="Times New Roman"/>
          <w:b/>
          <w:i/>
          <w:color w:val="auto"/>
          <w:sz w:val="24"/>
          <w:szCs w:val="24"/>
          <w:lang w:val="uk-UA"/>
        </w:rPr>
      </w:pPr>
      <w:r w:rsidRPr="002028EF">
        <w:rPr>
          <w:rFonts w:ascii="Times New Roman" w:eastAsia="Times New Roman" w:hAnsi="Times New Roman" w:cs="Times New Roman"/>
          <w:b/>
          <w:i/>
          <w:color w:val="auto"/>
          <w:sz w:val="24"/>
          <w:szCs w:val="24"/>
          <w:lang w:val="uk-UA"/>
        </w:rPr>
        <w:t>Технічна альтернатива 2</w:t>
      </w:r>
    </w:p>
    <w:p w14:paraId="6429CC9D" w14:textId="329B8EC8" w:rsidR="00CC7E1D" w:rsidRDefault="00A9491F" w:rsidP="00694A74">
      <w:pPr>
        <w:spacing w:after="0" w:line="254" w:lineRule="auto"/>
        <w:ind w:firstLine="567"/>
        <w:jc w:val="both"/>
        <w:rPr>
          <w:rFonts w:ascii="Times New Roman" w:eastAsia="Times New Roman" w:hAnsi="Times New Roman" w:cs="Times New Roman"/>
          <w:color w:val="auto"/>
          <w:sz w:val="24"/>
          <w:szCs w:val="24"/>
          <w:lang w:val="uk-UA"/>
        </w:rPr>
      </w:pPr>
      <w:r w:rsidRPr="002028EF">
        <w:rPr>
          <w:rFonts w:ascii="Times New Roman" w:eastAsia="Times New Roman" w:hAnsi="Times New Roman" w:cs="Times New Roman"/>
          <w:color w:val="auto"/>
          <w:sz w:val="24"/>
          <w:szCs w:val="24"/>
          <w:lang w:val="uk-UA"/>
        </w:rPr>
        <w:t xml:space="preserve">Влаштування автомобільного газозаправного пункту (АГЗП) для заправлення скрапленим вуглеводним газом автомобілів, що облаштовані газобалонним обладнанням, </w:t>
      </w:r>
      <w:r w:rsidR="00EE3E0B" w:rsidRPr="002028EF">
        <w:rPr>
          <w:rFonts w:ascii="Times New Roman" w:eastAsia="Times New Roman" w:hAnsi="Times New Roman" w:cs="Times New Roman"/>
          <w:color w:val="auto"/>
          <w:sz w:val="24"/>
          <w:szCs w:val="24"/>
          <w:lang w:val="uk-UA"/>
        </w:rPr>
        <w:t xml:space="preserve">з </w:t>
      </w:r>
      <w:r w:rsidR="00864A7C" w:rsidRPr="002028EF">
        <w:rPr>
          <w:rFonts w:ascii="Times New Roman" w:eastAsia="Times New Roman" w:hAnsi="Times New Roman" w:cs="Times New Roman"/>
          <w:color w:val="auto"/>
          <w:sz w:val="24"/>
          <w:szCs w:val="24"/>
          <w:lang w:val="uk-UA"/>
        </w:rPr>
        <w:t>підземним</w:t>
      </w:r>
      <w:r w:rsidR="00EE3E0B" w:rsidRPr="002028EF">
        <w:rPr>
          <w:rFonts w:ascii="Times New Roman" w:eastAsia="Times New Roman" w:hAnsi="Times New Roman" w:cs="Times New Roman"/>
          <w:color w:val="auto"/>
          <w:sz w:val="24"/>
          <w:szCs w:val="24"/>
          <w:lang w:val="uk-UA"/>
        </w:rPr>
        <w:t xml:space="preserve"> </w:t>
      </w:r>
      <w:r w:rsidRPr="002028EF">
        <w:rPr>
          <w:rFonts w:ascii="Times New Roman" w:eastAsia="Times New Roman" w:hAnsi="Times New Roman" w:cs="Times New Roman"/>
          <w:color w:val="auto"/>
          <w:sz w:val="24"/>
          <w:szCs w:val="24"/>
          <w:lang w:val="uk-UA"/>
        </w:rPr>
        <w:t xml:space="preserve">розміщенням </w:t>
      </w:r>
      <w:r w:rsidR="00A33B55" w:rsidRPr="002028EF">
        <w:rPr>
          <w:rFonts w:ascii="Times New Roman" w:eastAsia="Times New Roman" w:hAnsi="Times New Roman" w:cs="Times New Roman"/>
          <w:color w:val="auto"/>
          <w:sz w:val="24"/>
          <w:szCs w:val="24"/>
          <w:lang w:val="uk-UA"/>
        </w:rPr>
        <w:t xml:space="preserve">модулю газового резервуару </w:t>
      </w:r>
      <w:r w:rsidR="00682308" w:rsidRPr="002028EF">
        <w:rPr>
          <w:rFonts w:ascii="Times New Roman" w:eastAsia="Times New Roman" w:hAnsi="Times New Roman" w:cs="Times New Roman"/>
          <w:color w:val="auto"/>
          <w:sz w:val="24"/>
          <w:szCs w:val="24"/>
          <w:lang w:val="uk-UA"/>
        </w:rPr>
        <w:t>9</w:t>
      </w:r>
      <w:r w:rsidRPr="002028EF">
        <w:rPr>
          <w:rFonts w:ascii="Times New Roman" w:eastAsia="Times New Roman" w:hAnsi="Times New Roman" w:cs="Times New Roman"/>
          <w:color w:val="auto"/>
          <w:sz w:val="24"/>
          <w:szCs w:val="24"/>
          <w:lang w:val="uk-UA"/>
        </w:rPr>
        <w:t>,</w:t>
      </w:r>
      <w:r w:rsidR="00682308" w:rsidRPr="002028EF">
        <w:rPr>
          <w:rFonts w:ascii="Times New Roman" w:eastAsia="Times New Roman" w:hAnsi="Times New Roman" w:cs="Times New Roman"/>
          <w:color w:val="auto"/>
          <w:sz w:val="24"/>
          <w:szCs w:val="24"/>
          <w:lang w:val="uk-UA"/>
        </w:rPr>
        <w:t>9</w:t>
      </w:r>
      <w:r w:rsidRPr="002028EF">
        <w:rPr>
          <w:rFonts w:ascii="Times New Roman" w:eastAsia="Times New Roman" w:hAnsi="Times New Roman" w:cs="Times New Roman"/>
          <w:color w:val="auto"/>
          <w:sz w:val="24"/>
          <w:szCs w:val="24"/>
          <w:lang w:val="uk-UA"/>
        </w:rPr>
        <w:t xml:space="preserve"> м</w:t>
      </w:r>
      <w:r w:rsidRPr="002028EF">
        <w:rPr>
          <w:rFonts w:ascii="Times New Roman" w:eastAsia="Times New Roman" w:hAnsi="Times New Roman" w:cs="Times New Roman"/>
          <w:color w:val="auto"/>
          <w:sz w:val="24"/>
          <w:szCs w:val="24"/>
          <w:vertAlign w:val="superscript"/>
          <w:lang w:val="uk-UA"/>
        </w:rPr>
        <w:t>3</w:t>
      </w:r>
      <w:r w:rsidR="00FC2C0D" w:rsidRPr="002028EF">
        <w:rPr>
          <w:rFonts w:ascii="Times New Roman" w:eastAsia="Times New Roman" w:hAnsi="Times New Roman" w:cs="Times New Roman"/>
          <w:color w:val="auto"/>
          <w:sz w:val="24"/>
          <w:szCs w:val="24"/>
          <w:lang w:val="uk-UA"/>
        </w:rPr>
        <w:t xml:space="preserve">, з приймальною колонкою СВГ та </w:t>
      </w:r>
      <w:r w:rsidR="00864A7C" w:rsidRPr="002028EF">
        <w:rPr>
          <w:rFonts w:ascii="Times New Roman" w:eastAsia="Times New Roman" w:hAnsi="Times New Roman" w:cs="Times New Roman"/>
          <w:color w:val="auto"/>
          <w:sz w:val="24"/>
          <w:szCs w:val="24"/>
          <w:lang w:val="uk-UA"/>
        </w:rPr>
        <w:t>однією</w:t>
      </w:r>
      <w:r w:rsidR="00CC21BD" w:rsidRPr="002028EF">
        <w:rPr>
          <w:rFonts w:ascii="Times New Roman" w:eastAsia="Times New Roman" w:hAnsi="Times New Roman" w:cs="Times New Roman"/>
          <w:color w:val="auto"/>
          <w:sz w:val="24"/>
          <w:szCs w:val="24"/>
          <w:lang w:val="uk-UA"/>
        </w:rPr>
        <w:t xml:space="preserve"> </w:t>
      </w:r>
      <w:r w:rsidR="00E56EC8">
        <w:rPr>
          <w:rFonts w:ascii="Times New Roman" w:eastAsia="Times New Roman" w:hAnsi="Times New Roman" w:cs="Times New Roman"/>
          <w:color w:val="auto"/>
          <w:sz w:val="24"/>
          <w:szCs w:val="24"/>
          <w:lang w:val="uk-UA"/>
        </w:rPr>
        <w:t>Г</w:t>
      </w:r>
      <w:r w:rsidR="00CC21BD" w:rsidRPr="002028EF">
        <w:rPr>
          <w:rFonts w:ascii="Times New Roman" w:eastAsia="Times New Roman" w:hAnsi="Times New Roman" w:cs="Times New Roman"/>
          <w:color w:val="auto"/>
          <w:sz w:val="24"/>
          <w:szCs w:val="24"/>
          <w:lang w:val="uk-UA"/>
        </w:rPr>
        <w:t>РК (</w:t>
      </w:r>
      <w:r w:rsidR="00E56EC8">
        <w:rPr>
          <w:rFonts w:ascii="Times New Roman" w:eastAsia="Times New Roman" w:hAnsi="Times New Roman" w:cs="Times New Roman"/>
          <w:color w:val="auto"/>
          <w:sz w:val="24"/>
          <w:szCs w:val="24"/>
          <w:lang w:val="uk-UA"/>
        </w:rPr>
        <w:t>газо</w:t>
      </w:r>
      <w:r w:rsidR="00CC21BD" w:rsidRPr="002028EF">
        <w:rPr>
          <w:rFonts w:ascii="Times New Roman" w:eastAsia="Times New Roman" w:hAnsi="Times New Roman" w:cs="Times New Roman"/>
          <w:color w:val="auto"/>
          <w:sz w:val="24"/>
          <w:szCs w:val="24"/>
          <w:lang w:val="uk-UA"/>
        </w:rPr>
        <w:t>-роздавальна колонка СВГ</w:t>
      </w:r>
      <w:r w:rsidR="00CC7E1D">
        <w:rPr>
          <w:rFonts w:ascii="Times New Roman" w:eastAsia="Times New Roman" w:hAnsi="Times New Roman" w:cs="Times New Roman"/>
          <w:color w:val="auto"/>
          <w:sz w:val="24"/>
          <w:szCs w:val="24"/>
          <w:lang w:val="uk-UA"/>
        </w:rPr>
        <w:t>)</w:t>
      </w:r>
    </w:p>
    <w:p w14:paraId="2ACBA8D2" w14:textId="5552CA5A" w:rsidR="006E64C8" w:rsidRPr="00694A74" w:rsidRDefault="00BB7F62" w:rsidP="00694A74">
      <w:pPr>
        <w:spacing w:after="0" w:line="254" w:lineRule="auto"/>
        <w:ind w:firstLine="567"/>
        <w:jc w:val="both"/>
        <w:rPr>
          <w:rFonts w:ascii="Times New Roman" w:eastAsia="Times New Roman" w:hAnsi="Times New Roman" w:cs="Times New Roman"/>
          <w:color w:val="auto"/>
          <w:sz w:val="24"/>
          <w:szCs w:val="24"/>
          <w:lang w:val="uk-UA"/>
        </w:rPr>
      </w:pPr>
      <w:r w:rsidRPr="00EA09C9">
        <w:rPr>
          <w:rFonts w:ascii="Times New Roman" w:eastAsia="Times New Roman" w:hAnsi="Times New Roman" w:cs="Times New Roman"/>
          <w:b/>
          <w:bCs/>
          <w:color w:val="auto"/>
          <w:sz w:val="24"/>
          <w:szCs w:val="24"/>
          <w:lang w:val="uk-UA"/>
        </w:rPr>
        <w:t>3. М</w:t>
      </w:r>
      <w:r w:rsidR="00F73A15" w:rsidRPr="00EA09C9">
        <w:rPr>
          <w:rFonts w:ascii="Times New Roman" w:eastAsia="Times New Roman" w:hAnsi="Times New Roman" w:cs="Times New Roman"/>
          <w:b/>
          <w:bCs/>
          <w:color w:val="auto"/>
          <w:sz w:val="24"/>
          <w:szCs w:val="24"/>
          <w:lang w:val="uk-UA"/>
        </w:rPr>
        <w:t xml:space="preserve">ісце провадження планованої діяльності, територіальні альтернативи. </w:t>
      </w:r>
    </w:p>
    <w:p w14:paraId="62183D0E" w14:textId="77777777" w:rsidR="004C60DE" w:rsidRPr="00EA09C9" w:rsidRDefault="004C60DE" w:rsidP="009070C5">
      <w:pPr>
        <w:spacing w:after="0" w:line="240" w:lineRule="auto"/>
        <w:ind w:firstLine="567"/>
        <w:jc w:val="both"/>
        <w:rPr>
          <w:rFonts w:ascii="Times New Roman" w:eastAsia="Times New Roman" w:hAnsi="Times New Roman" w:cs="Times New Roman"/>
          <w:b/>
          <w:i/>
          <w:color w:val="auto"/>
          <w:sz w:val="24"/>
          <w:lang w:val="uk-UA"/>
        </w:rPr>
      </w:pPr>
      <w:r w:rsidRPr="00EA09C9">
        <w:rPr>
          <w:rFonts w:ascii="Times New Roman" w:eastAsia="Times New Roman" w:hAnsi="Times New Roman" w:cs="Times New Roman"/>
          <w:b/>
          <w:i/>
          <w:color w:val="auto"/>
          <w:sz w:val="24"/>
          <w:lang w:val="uk-UA"/>
        </w:rPr>
        <w:t>Місце провадження планованої діяльності: територіальна альтернатива 1.</w:t>
      </w:r>
    </w:p>
    <w:p w14:paraId="56EB27D6" w14:textId="20249469" w:rsidR="001E7300" w:rsidRPr="002028EF" w:rsidRDefault="00065F7F" w:rsidP="0077091B">
      <w:pPr>
        <w:spacing w:after="0" w:line="240" w:lineRule="auto"/>
        <w:ind w:firstLine="567"/>
        <w:jc w:val="both"/>
        <w:rPr>
          <w:rFonts w:ascii="Times New Roman" w:eastAsia="Times New Roman" w:hAnsi="Times New Roman" w:cs="Times New Roman"/>
          <w:bCs/>
          <w:iCs/>
          <w:color w:val="auto"/>
          <w:sz w:val="24"/>
          <w:lang w:val="uk-UA"/>
        </w:rPr>
      </w:pPr>
      <w:r w:rsidRPr="002028EF">
        <w:rPr>
          <w:rFonts w:ascii="Times New Roman" w:eastAsia="Times New Roman" w:hAnsi="Times New Roman" w:cs="Times New Roman"/>
          <w:bCs/>
          <w:iCs/>
          <w:color w:val="auto"/>
          <w:sz w:val="24"/>
          <w:lang w:val="uk-UA"/>
        </w:rPr>
        <w:t xml:space="preserve">Планована діяльність здійснюється </w:t>
      </w:r>
      <w:r w:rsidR="00813E95" w:rsidRPr="002028EF">
        <w:rPr>
          <w:rFonts w:ascii="Times New Roman" w:eastAsia="Times New Roman" w:hAnsi="Times New Roman" w:cs="Times New Roman"/>
          <w:bCs/>
          <w:iCs/>
          <w:color w:val="auto"/>
          <w:sz w:val="24"/>
          <w:lang w:val="uk-UA"/>
        </w:rPr>
        <w:t>на існуюч</w:t>
      </w:r>
      <w:r w:rsidR="0077091B" w:rsidRPr="002028EF">
        <w:rPr>
          <w:rFonts w:ascii="Times New Roman" w:eastAsia="Times New Roman" w:hAnsi="Times New Roman" w:cs="Times New Roman"/>
          <w:bCs/>
          <w:iCs/>
          <w:color w:val="auto"/>
          <w:sz w:val="24"/>
          <w:lang w:val="uk-UA"/>
        </w:rPr>
        <w:t>ій АЗС</w:t>
      </w:r>
      <w:r w:rsidR="00813E95" w:rsidRPr="002028EF">
        <w:rPr>
          <w:rFonts w:ascii="Times New Roman" w:eastAsia="Times New Roman" w:hAnsi="Times New Roman" w:cs="Times New Roman"/>
          <w:bCs/>
          <w:iCs/>
          <w:color w:val="auto"/>
          <w:sz w:val="24"/>
          <w:lang w:val="uk-UA"/>
        </w:rPr>
        <w:t xml:space="preserve"> за адресою: </w:t>
      </w:r>
      <w:r w:rsidR="00E67FAE" w:rsidRPr="002028EF">
        <w:rPr>
          <w:rFonts w:ascii="Times New Roman" w:eastAsia="Times New Roman" w:hAnsi="Times New Roman" w:cs="Times New Roman"/>
          <w:bCs/>
          <w:iCs/>
          <w:color w:val="auto"/>
          <w:sz w:val="24"/>
          <w:lang w:val="uk-UA"/>
        </w:rPr>
        <w:t>про</w:t>
      </w:r>
      <w:r w:rsidR="00045BD8" w:rsidRPr="002028EF">
        <w:rPr>
          <w:rFonts w:ascii="Times New Roman" w:eastAsia="Times New Roman" w:hAnsi="Times New Roman" w:cs="Times New Roman"/>
          <w:bCs/>
          <w:iCs/>
          <w:color w:val="auto"/>
          <w:sz w:val="24"/>
          <w:lang w:val="uk-UA"/>
        </w:rPr>
        <w:t>с</w:t>
      </w:r>
      <w:r w:rsidR="00E67FAE" w:rsidRPr="002028EF">
        <w:rPr>
          <w:rFonts w:ascii="Times New Roman" w:eastAsia="Times New Roman" w:hAnsi="Times New Roman" w:cs="Times New Roman"/>
          <w:bCs/>
          <w:iCs/>
          <w:color w:val="auto"/>
          <w:sz w:val="24"/>
          <w:lang w:val="uk-UA"/>
        </w:rPr>
        <w:t>пект Миколи Бажана,</w:t>
      </w:r>
      <w:r w:rsidR="00EA09C9" w:rsidRPr="002028EF">
        <w:rPr>
          <w:rFonts w:ascii="Times New Roman" w:eastAsia="Times New Roman" w:hAnsi="Times New Roman" w:cs="Times New Roman"/>
          <w:bCs/>
          <w:iCs/>
          <w:color w:val="auto"/>
          <w:sz w:val="24"/>
          <w:lang w:val="uk-UA"/>
        </w:rPr>
        <w:t xml:space="preserve"> 19, Дарницький</w:t>
      </w:r>
      <w:r w:rsidR="001964E9" w:rsidRPr="002028EF">
        <w:rPr>
          <w:rFonts w:ascii="Times New Roman" w:eastAsia="Times New Roman" w:hAnsi="Times New Roman" w:cs="Times New Roman"/>
          <w:bCs/>
          <w:iCs/>
          <w:color w:val="auto"/>
          <w:sz w:val="24"/>
          <w:lang w:val="uk-UA"/>
        </w:rPr>
        <w:t xml:space="preserve"> район</w:t>
      </w:r>
      <w:r w:rsidR="00DA384A" w:rsidRPr="002028EF">
        <w:rPr>
          <w:rFonts w:ascii="Times New Roman" w:eastAsia="Times New Roman" w:hAnsi="Times New Roman" w:cs="Times New Roman"/>
          <w:bCs/>
          <w:iCs/>
          <w:color w:val="auto"/>
          <w:sz w:val="24"/>
          <w:lang w:val="uk-UA"/>
        </w:rPr>
        <w:t>,</w:t>
      </w:r>
      <w:r w:rsidR="001964E9" w:rsidRPr="002028EF">
        <w:rPr>
          <w:rFonts w:ascii="Times New Roman" w:eastAsia="Times New Roman" w:hAnsi="Times New Roman" w:cs="Times New Roman"/>
          <w:bCs/>
          <w:iCs/>
          <w:color w:val="auto"/>
          <w:sz w:val="24"/>
          <w:lang w:val="uk-UA"/>
        </w:rPr>
        <w:t xml:space="preserve"> м. Київ</w:t>
      </w:r>
      <w:r w:rsidR="00EE61F2" w:rsidRPr="002028EF">
        <w:rPr>
          <w:rFonts w:ascii="Times New Roman" w:eastAsia="Times New Roman" w:hAnsi="Times New Roman" w:cs="Times New Roman"/>
          <w:bCs/>
          <w:iCs/>
          <w:color w:val="auto"/>
          <w:sz w:val="24"/>
          <w:lang w:val="uk-UA"/>
        </w:rPr>
        <w:t>.</w:t>
      </w:r>
      <w:r w:rsidR="00813E95" w:rsidRPr="002028EF">
        <w:rPr>
          <w:rFonts w:ascii="Times New Roman" w:eastAsia="Times New Roman" w:hAnsi="Times New Roman" w:cs="Times New Roman"/>
          <w:bCs/>
          <w:iCs/>
          <w:color w:val="auto"/>
          <w:sz w:val="24"/>
          <w:lang w:val="uk-UA"/>
        </w:rPr>
        <w:t xml:space="preserve"> </w:t>
      </w:r>
      <w:r w:rsidR="00EE61F2" w:rsidRPr="002028EF">
        <w:rPr>
          <w:rFonts w:ascii="Times New Roman" w:eastAsia="Times New Roman" w:hAnsi="Times New Roman" w:cs="Times New Roman"/>
          <w:bCs/>
          <w:iCs/>
          <w:color w:val="auto"/>
          <w:sz w:val="24"/>
          <w:lang w:val="uk-UA"/>
        </w:rPr>
        <w:t xml:space="preserve">Територія планованої діяльності, розміщується на земельній ділянці з кадастровим номером </w:t>
      </w:r>
      <w:r w:rsidR="00864A7C" w:rsidRPr="002028EF">
        <w:rPr>
          <w:rFonts w:ascii="Times New Roman" w:eastAsia="Times New Roman" w:hAnsi="Times New Roman" w:cs="Times New Roman"/>
          <w:bCs/>
          <w:iCs/>
          <w:color w:val="auto"/>
          <w:sz w:val="24"/>
          <w:lang w:val="uk-UA"/>
        </w:rPr>
        <w:t>8000000000:90:168:0007</w:t>
      </w:r>
      <w:r w:rsidR="00EE61F2" w:rsidRPr="002028EF">
        <w:rPr>
          <w:rFonts w:ascii="Times New Roman" w:eastAsia="Times New Roman" w:hAnsi="Times New Roman" w:cs="Times New Roman"/>
          <w:bCs/>
          <w:iCs/>
          <w:color w:val="auto"/>
          <w:sz w:val="24"/>
          <w:lang w:val="uk-UA"/>
        </w:rPr>
        <w:t>.</w:t>
      </w:r>
      <w:r w:rsidR="001E7300" w:rsidRPr="002028EF">
        <w:rPr>
          <w:rFonts w:ascii="Times New Roman" w:eastAsia="Times New Roman" w:hAnsi="Times New Roman" w:cs="Times New Roman"/>
          <w:bCs/>
          <w:iCs/>
          <w:color w:val="auto"/>
          <w:sz w:val="24"/>
          <w:lang w:val="uk-UA"/>
        </w:rPr>
        <w:t xml:space="preserve"> </w:t>
      </w:r>
      <w:r w:rsidR="00EE61F2" w:rsidRPr="002028EF">
        <w:rPr>
          <w:rFonts w:ascii="Times New Roman" w:eastAsia="Times New Roman" w:hAnsi="Times New Roman" w:cs="Times New Roman"/>
          <w:bCs/>
          <w:iCs/>
          <w:color w:val="auto"/>
          <w:sz w:val="24"/>
          <w:lang w:val="uk-UA"/>
        </w:rPr>
        <w:t>Загальна площа земельної ділянки складає – 0,</w:t>
      </w:r>
      <w:r w:rsidR="00864A7C" w:rsidRPr="002028EF">
        <w:rPr>
          <w:rFonts w:ascii="Times New Roman" w:eastAsia="Times New Roman" w:hAnsi="Times New Roman" w:cs="Times New Roman"/>
          <w:bCs/>
          <w:iCs/>
          <w:color w:val="auto"/>
          <w:sz w:val="24"/>
          <w:lang w:val="uk-UA"/>
        </w:rPr>
        <w:t>7480</w:t>
      </w:r>
      <w:r w:rsidR="00EE61F2" w:rsidRPr="002028EF">
        <w:rPr>
          <w:rFonts w:ascii="Times New Roman" w:eastAsia="Times New Roman" w:hAnsi="Times New Roman" w:cs="Times New Roman"/>
          <w:bCs/>
          <w:iCs/>
          <w:color w:val="auto"/>
          <w:sz w:val="24"/>
          <w:lang w:val="uk-UA"/>
        </w:rPr>
        <w:t xml:space="preserve"> га, цільове призначення земельної</w:t>
      </w:r>
      <w:r w:rsidR="001E7300" w:rsidRPr="002028EF">
        <w:rPr>
          <w:rFonts w:ascii="Times New Roman" w:eastAsia="Times New Roman" w:hAnsi="Times New Roman" w:cs="Times New Roman"/>
          <w:bCs/>
          <w:iCs/>
          <w:color w:val="auto"/>
          <w:sz w:val="24"/>
          <w:lang w:val="uk-UA"/>
        </w:rPr>
        <w:t xml:space="preserve"> </w:t>
      </w:r>
      <w:r w:rsidR="00EE61F2" w:rsidRPr="002028EF">
        <w:rPr>
          <w:rFonts w:ascii="Times New Roman" w:eastAsia="Times New Roman" w:hAnsi="Times New Roman" w:cs="Times New Roman"/>
          <w:bCs/>
          <w:iCs/>
          <w:color w:val="auto"/>
          <w:sz w:val="24"/>
          <w:lang w:val="uk-UA"/>
        </w:rPr>
        <w:t>ділянки</w:t>
      </w:r>
      <w:r w:rsidR="001E7300" w:rsidRPr="002028EF">
        <w:rPr>
          <w:rFonts w:ascii="Times New Roman" w:eastAsia="Times New Roman" w:hAnsi="Times New Roman" w:cs="Times New Roman"/>
          <w:bCs/>
          <w:iCs/>
          <w:color w:val="auto"/>
          <w:sz w:val="24"/>
          <w:lang w:val="uk-UA"/>
        </w:rPr>
        <w:t xml:space="preserve"> </w:t>
      </w:r>
      <w:r w:rsidR="00EE61F2" w:rsidRPr="002028EF">
        <w:rPr>
          <w:rFonts w:ascii="Times New Roman" w:eastAsia="Times New Roman" w:hAnsi="Times New Roman" w:cs="Times New Roman"/>
          <w:bCs/>
          <w:iCs/>
          <w:color w:val="auto"/>
          <w:sz w:val="24"/>
          <w:lang w:val="uk-UA"/>
        </w:rPr>
        <w:t>-</w:t>
      </w:r>
      <w:r w:rsidR="001E7300" w:rsidRPr="002028EF">
        <w:rPr>
          <w:rFonts w:ascii="Times New Roman" w:eastAsia="Times New Roman" w:hAnsi="Times New Roman" w:cs="Times New Roman"/>
          <w:bCs/>
          <w:iCs/>
          <w:color w:val="auto"/>
          <w:sz w:val="24"/>
          <w:lang w:val="uk-UA"/>
        </w:rPr>
        <w:t xml:space="preserve"> для </w:t>
      </w:r>
      <w:r w:rsidR="001964E9" w:rsidRPr="002028EF">
        <w:rPr>
          <w:rFonts w:ascii="Times New Roman" w:eastAsia="Times New Roman" w:hAnsi="Times New Roman" w:cs="Times New Roman"/>
          <w:bCs/>
          <w:iCs/>
          <w:color w:val="auto"/>
          <w:sz w:val="24"/>
          <w:lang w:val="uk-UA"/>
        </w:rPr>
        <w:lastRenderedPageBreak/>
        <w:t>будівництва</w:t>
      </w:r>
      <w:r w:rsidR="00864A7C" w:rsidRPr="002028EF">
        <w:rPr>
          <w:rFonts w:ascii="Times New Roman" w:eastAsia="Times New Roman" w:hAnsi="Times New Roman" w:cs="Times New Roman"/>
          <w:bCs/>
          <w:iCs/>
          <w:color w:val="auto"/>
          <w:sz w:val="24"/>
          <w:lang w:val="uk-UA"/>
        </w:rPr>
        <w:t xml:space="preserve"> та обслуговування будівель торгівлі</w:t>
      </w:r>
      <w:r w:rsidR="0077091B" w:rsidRPr="002028EF">
        <w:rPr>
          <w:rFonts w:ascii="Times New Roman" w:eastAsia="Times New Roman" w:hAnsi="Times New Roman" w:cs="Times New Roman"/>
          <w:bCs/>
          <w:iCs/>
          <w:color w:val="auto"/>
          <w:sz w:val="24"/>
          <w:lang w:val="uk-UA"/>
        </w:rPr>
        <w:t>, за видом використання - для експлуатації та обслуговування автозаправної станції з об’єктами сервісного обслуговування</w:t>
      </w:r>
      <w:r w:rsidR="001964E9" w:rsidRPr="002028EF">
        <w:rPr>
          <w:rFonts w:ascii="Times New Roman" w:eastAsia="Times New Roman" w:hAnsi="Times New Roman" w:cs="Times New Roman"/>
          <w:bCs/>
          <w:iCs/>
          <w:color w:val="auto"/>
          <w:sz w:val="24"/>
          <w:lang w:val="uk-UA"/>
        </w:rPr>
        <w:t>.</w:t>
      </w:r>
    </w:p>
    <w:p w14:paraId="16643036" w14:textId="77777777" w:rsidR="00822F31" w:rsidRPr="002028EF" w:rsidRDefault="00822F31" w:rsidP="009070C5">
      <w:pPr>
        <w:spacing w:after="0" w:line="240" w:lineRule="auto"/>
        <w:ind w:firstLine="567"/>
        <w:jc w:val="both"/>
        <w:rPr>
          <w:rFonts w:ascii="Times New Roman" w:hAnsi="Times New Roman"/>
          <w:b/>
          <w:i/>
          <w:sz w:val="24"/>
          <w:szCs w:val="24"/>
          <w:lang w:val="uk-UA"/>
        </w:rPr>
      </w:pPr>
      <w:r w:rsidRPr="002028EF">
        <w:rPr>
          <w:rFonts w:ascii="Times New Roman" w:eastAsia="Times New Roman" w:hAnsi="Times New Roman" w:cs="Times New Roman"/>
          <w:b/>
          <w:i/>
          <w:color w:val="auto"/>
          <w:sz w:val="24"/>
          <w:lang w:val="uk-UA"/>
        </w:rPr>
        <w:t>Місце провадження планованої діяльності:</w:t>
      </w:r>
      <w:r w:rsidRPr="002028EF">
        <w:rPr>
          <w:rFonts w:ascii="Times New Roman" w:hAnsi="Times New Roman"/>
          <w:b/>
          <w:i/>
          <w:sz w:val="24"/>
          <w:szCs w:val="24"/>
          <w:lang w:val="uk-UA"/>
        </w:rPr>
        <w:t xml:space="preserve"> територіальна альтернатива 2.</w:t>
      </w:r>
    </w:p>
    <w:p w14:paraId="1C9A3793" w14:textId="29F0B0FD" w:rsidR="00F73100" w:rsidRPr="002028EF" w:rsidRDefault="0055525C" w:rsidP="00813E95">
      <w:pPr>
        <w:spacing w:after="0" w:line="240" w:lineRule="auto"/>
        <w:ind w:firstLine="567"/>
        <w:jc w:val="both"/>
        <w:rPr>
          <w:rFonts w:ascii="Times New Roman" w:hAnsi="Times New Roman"/>
          <w:bCs/>
          <w:iCs/>
          <w:sz w:val="24"/>
          <w:szCs w:val="24"/>
          <w:lang w:val="uk-UA"/>
        </w:rPr>
      </w:pPr>
      <w:r w:rsidRPr="002028EF">
        <w:rPr>
          <w:rFonts w:ascii="Times New Roman" w:hAnsi="Times New Roman"/>
          <w:bCs/>
          <w:iCs/>
          <w:sz w:val="24"/>
          <w:szCs w:val="24"/>
          <w:lang w:val="uk-UA"/>
        </w:rPr>
        <w:t xml:space="preserve">Територіальна альтернатива не розглядалась, </w:t>
      </w:r>
      <w:r w:rsidR="00813E95" w:rsidRPr="002028EF">
        <w:rPr>
          <w:rFonts w:ascii="Times New Roman" w:hAnsi="Times New Roman"/>
          <w:bCs/>
          <w:iCs/>
          <w:sz w:val="24"/>
          <w:szCs w:val="24"/>
          <w:lang w:val="uk-UA"/>
        </w:rPr>
        <w:t>здійснення планованої діяльності передбачається на території та в межах земельної ділянки існуюч</w:t>
      </w:r>
      <w:r w:rsidR="00EA09C9" w:rsidRPr="002028EF">
        <w:rPr>
          <w:rFonts w:ascii="Times New Roman" w:hAnsi="Times New Roman"/>
          <w:bCs/>
          <w:iCs/>
          <w:sz w:val="24"/>
          <w:szCs w:val="24"/>
          <w:lang w:val="uk-UA"/>
        </w:rPr>
        <w:t>о</w:t>
      </w:r>
      <w:r w:rsidR="0077091B" w:rsidRPr="002028EF">
        <w:rPr>
          <w:rFonts w:ascii="Times New Roman" w:hAnsi="Times New Roman"/>
          <w:bCs/>
          <w:iCs/>
          <w:sz w:val="24"/>
          <w:szCs w:val="24"/>
          <w:lang w:val="uk-UA"/>
        </w:rPr>
        <w:t>ї АЗС</w:t>
      </w:r>
      <w:r w:rsidR="00A33B55" w:rsidRPr="002028EF">
        <w:rPr>
          <w:rFonts w:ascii="Times New Roman" w:hAnsi="Times New Roman"/>
          <w:bCs/>
          <w:iCs/>
          <w:sz w:val="24"/>
          <w:szCs w:val="24"/>
          <w:lang w:val="uk-UA"/>
        </w:rPr>
        <w:t xml:space="preserve">, що перебуває у фактичному користуванні із відповідним цільовим призначенням земельної ділянки. </w:t>
      </w:r>
    </w:p>
    <w:p w14:paraId="6352BF78" w14:textId="77777777" w:rsidR="00592D77" w:rsidRPr="002028EF" w:rsidRDefault="00BB7F62" w:rsidP="00BB7F62">
      <w:pPr>
        <w:spacing w:after="0" w:line="240" w:lineRule="auto"/>
        <w:ind w:left="567"/>
        <w:jc w:val="both"/>
        <w:rPr>
          <w:rFonts w:ascii="Times New Roman" w:hAnsi="Times New Roman" w:cs="Times New Roman"/>
          <w:b/>
          <w:bCs/>
          <w:sz w:val="24"/>
          <w:szCs w:val="24"/>
          <w:lang w:val="uk-UA"/>
        </w:rPr>
      </w:pPr>
      <w:r w:rsidRPr="002028EF">
        <w:rPr>
          <w:rFonts w:ascii="Times New Roman" w:eastAsia="Times New Roman" w:hAnsi="Times New Roman" w:cs="Times New Roman"/>
          <w:b/>
          <w:bCs/>
          <w:sz w:val="24"/>
          <w:szCs w:val="24"/>
          <w:lang w:val="uk-UA"/>
        </w:rPr>
        <w:t xml:space="preserve">4. </w:t>
      </w:r>
      <w:r w:rsidR="00F73A15" w:rsidRPr="002028EF">
        <w:rPr>
          <w:rFonts w:ascii="Times New Roman" w:eastAsia="Times New Roman" w:hAnsi="Times New Roman" w:cs="Times New Roman"/>
          <w:b/>
          <w:bCs/>
          <w:sz w:val="24"/>
          <w:szCs w:val="24"/>
          <w:lang w:val="uk-UA"/>
        </w:rPr>
        <w:t xml:space="preserve">Соціально-економічний вплив планованої діяльності </w:t>
      </w:r>
    </w:p>
    <w:p w14:paraId="788839DA" w14:textId="77777777" w:rsidR="00D54176" w:rsidRPr="00EA09C9" w:rsidRDefault="0001008C" w:rsidP="0001008C">
      <w:pPr>
        <w:spacing w:after="0" w:line="240" w:lineRule="auto"/>
        <w:ind w:firstLine="567"/>
        <w:jc w:val="both"/>
        <w:rPr>
          <w:rFonts w:ascii="Times New Roman" w:hAnsi="Times New Roman" w:cs="Times New Roman"/>
          <w:sz w:val="24"/>
          <w:szCs w:val="24"/>
          <w:lang w:val="uk-UA"/>
        </w:rPr>
      </w:pPr>
      <w:r w:rsidRPr="002028EF">
        <w:rPr>
          <w:rFonts w:ascii="Times New Roman" w:hAnsi="Times New Roman" w:cs="Times New Roman"/>
          <w:sz w:val="24"/>
          <w:szCs w:val="24"/>
          <w:lang w:val="uk-UA"/>
        </w:rPr>
        <w:t>Позитивний соціально-економічний вплив планованої діяльності обумовлений наданням послуг по заправці</w:t>
      </w:r>
      <w:r w:rsidRPr="00EA09C9">
        <w:rPr>
          <w:rFonts w:ascii="Times New Roman" w:hAnsi="Times New Roman" w:cs="Times New Roman"/>
          <w:sz w:val="24"/>
          <w:szCs w:val="24"/>
          <w:lang w:val="uk-UA"/>
        </w:rPr>
        <w:t xml:space="preserve"> автомобілів якісним пальним, </w:t>
      </w:r>
      <w:r w:rsidR="00D54176" w:rsidRPr="00EA09C9">
        <w:rPr>
          <w:rFonts w:ascii="Times New Roman" w:hAnsi="Times New Roman" w:cs="Times New Roman"/>
          <w:sz w:val="24"/>
          <w:szCs w:val="24"/>
          <w:lang w:val="uk-UA"/>
        </w:rPr>
        <w:t>створення</w:t>
      </w:r>
      <w:r w:rsidR="00996300" w:rsidRPr="00EA09C9">
        <w:rPr>
          <w:rFonts w:ascii="Times New Roman" w:hAnsi="Times New Roman" w:cs="Times New Roman"/>
          <w:sz w:val="24"/>
          <w:szCs w:val="24"/>
          <w:lang w:val="uk-UA"/>
        </w:rPr>
        <w:t>м</w:t>
      </w:r>
      <w:r w:rsidR="00D54176" w:rsidRPr="00EA09C9">
        <w:rPr>
          <w:rFonts w:ascii="Times New Roman" w:hAnsi="Times New Roman" w:cs="Times New Roman"/>
          <w:sz w:val="24"/>
          <w:szCs w:val="24"/>
          <w:lang w:val="uk-UA"/>
        </w:rPr>
        <w:t xml:space="preserve"> робочих місць</w:t>
      </w:r>
      <w:r w:rsidR="00996300" w:rsidRPr="00EA09C9">
        <w:rPr>
          <w:rFonts w:ascii="Times New Roman" w:hAnsi="Times New Roman" w:cs="Times New Roman"/>
          <w:sz w:val="24"/>
          <w:szCs w:val="24"/>
          <w:lang w:val="uk-UA"/>
        </w:rPr>
        <w:t xml:space="preserve"> для населення, яке проживає в межах даного адміністративного району, сплатою податків в місцеві бюджети</w:t>
      </w:r>
      <w:r w:rsidR="00D54176" w:rsidRPr="00EA09C9">
        <w:rPr>
          <w:rFonts w:ascii="Times New Roman" w:hAnsi="Times New Roman" w:cs="Times New Roman"/>
          <w:sz w:val="24"/>
          <w:szCs w:val="24"/>
          <w:lang w:val="uk-UA"/>
        </w:rPr>
        <w:t>. Вжиті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14:paraId="1D20698B" w14:textId="77777777" w:rsidR="00CC7327" w:rsidRPr="00EA09C9" w:rsidRDefault="00BB7F62" w:rsidP="00BB7F62">
      <w:pPr>
        <w:spacing w:after="0" w:line="240" w:lineRule="auto"/>
        <w:ind w:firstLine="567"/>
        <w:jc w:val="both"/>
        <w:rPr>
          <w:rFonts w:ascii="Times New Roman" w:eastAsia="Times New Roman" w:hAnsi="Times New Roman" w:cs="Times New Roman"/>
          <w:b/>
          <w:bCs/>
          <w:sz w:val="24"/>
          <w:szCs w:val="24"/>
          <w:u w:color="000000"/>
          <w:lang w:val="uk-UA"/>
        </w:rPr>
      </w:pPr>
      <w:r w:rsidRPr="00EA09C9">
        <w:rPr>
          <w:rFonts w:ascii="Times New Roman" w:eastAsia="Times New Roman" w:hAnsi="Times New Roman" w:cs="Times New Roman"/>
          <w:b/>
          <w:bCs/>
          <w:sz w:val="24"/>
          <w:szCs w:val="24"/>
          <w:lang w:val="uk-UA"/>
        </w:rPr>
        <w:t xml:space="preserve">5. </w:t>
      </w:r>
      <w:r w:rsidR="00F73A15" w:rsidRPr="00EA09C9">
        <w:rPr>
          <w:rFonts w:ascii="Times New Roman" w:eastAsia="Times New Roman" w:hAnsi="Times New Roman" w:cs="Times New Roman"/>
          <w:b/>
          <w:bCs/>
          <w:sz w:val="24"/>
          <w:szCs w:val="24"/>
          <w:lang w:val="uk-UA"/>
        </w:rPr>
        <w:t>Загальні технічні характеристики, у тому числі параметри планованої</w:t>
      </w:r>
      <w:r w:rsidRPr="00EA09C9">
        <w:rPr>
          <w:rFonts w:ascii="Times New Roman" w:eastAsia="Times New Roman" w:hAnsi="Times New Roman" w:cs="Times New Roman"/>
          <w:b/>
          <w:bCs/>
          <w:sz w:val="24"/>
          <w:szCs w:val="24"/>
          <w:lang w:val="uk-UA"/>
        </w:rPr>
        <w:t xml:space="preserve"> </w:t>
      </w:r>
      <w:r w:rsidR="00F73A15" w:rsidRPr="00EA09C9">
        <w:rPr>
          <w:rFonts w:ascii="Times New Roman" w:eastAsia="Times New Roman" w:hAnsi="Times New Roman" w:cs="Times New Roman"/>
          <w:b/>
          <w:bCs/>
          <w:sz w:val="24"/>
          <w:szCs w:val="24"/>
          <w:lang w:val="uk-UA"/>
        </w:rPr>
        <w:t xml:space="preserve">діяльності (потужність, довжина, площа, обсяг виробництва тощо) </w:t>
      </w:r>
    </w:p>
    <w:p w14:paraId="7F7DAB05" w14:textId="39A3669A" w:rsidR="006D4ADC" w:rsidRPr="00694A74" w:rsidRDefault="00605CC5" w:rsidP="00362AC4">
      <w:pPr>
        <w:spacing w:after="0" w:line="240" w:lineRule="auto"/>
        <w:ind w:firstLine="567"/>
        <w:jc w:val="both"/>
        <w:rPr>
          <w:rFonts w:ascii="Times New Roman" w:eastAsia="Times New Roman" w:hAnsi="Times New Roman" w:cs="Times New Roman"/>
          <w:color w:val="auto"/>
          <w:sz w:val="24"/>
          <w:szCs w:val="24"/>
          <w:lang w:val="uk-UA"/>
        </w:rPr>
      </w:pPr>
      <w:r w:rsidRPr="00EA09C9">
        <w:rPr>
          <w:rFonts w:ascii="Times New Roman" w:eastAsia="Times New Roman" w:hAnsi="Times New Roman" w:cs="Times New Roman"/>
          <w:color w:val="auto"/>
          <w:sz w:val="24"/>
          <w:szCs w:val="24"/>
          <w:lang w:val="uk-UA"/>
        </w:rPr>
        <w:t xml:space="preserve">На території </w:t>
      </w:r>
      <w:r w:rsidR="0077091B">
        <w:rPr>
          <w:rFonts w:ascii="Times New Roman" w:eastAsia="Times New Roman" w:hAnsi="Times New Roman" w:cs="Times New Roman"/>
          <w:color w:val="auto"/>
          <w:sz w:val="24"/>
          <w:szCs w:val="24"/>
          <w:lang w:val="uk-UA"/>
        </w:rPr>
        <w:t>існуючої АЗС</w:t>
      </w:r>
      <w:r w:rsidRPr="00EA09C9">
        <w:rPr>
          <w:rFonts w:ascii="Times New Roman" w:eastAsia="Times New Roman" w:hAnsi="Times New Roman" w:cs="Times New Roman"/>
          <w:color w:val="auto"/>
          <w:sz w:val="24"/>
          <w:szCs w:val="24"/>
          <w:lang w:val="uk-UA"/>
        </w:rPr>
        <w:t xml:space="preserve"> </w:t>
      </w:r>
      <w:r w:rsidR="00B54452" w:rsidRPr="00694A74">
        <w:rPr>
          <w:rFonts w:ascii="Times New Roman" w:eastAsia="Times New Roman" w:hAnsi="Times New Roman" w:cs="Times New Roman"/>
          <w:color w:val="auto"/>
          <w:sz w:val="24"/>
          <w:szCs w:val="24"/>
          <w:lang w:val="uk-UA"/>
        </w:rPr>
        <w:t xml:space="preserve">зберігання нафтопродуктів здійснюється </w:t>
      </w:r>
      <w:r w:rsidR="00E02DAD" w:rsidRPr="00694A74">
        <w:rPr>
          <w:rFonts w:ascii="Times New Roman" w:eastAsia="Times New Roman" w:hAnsi="Times New Roman" w:cs="Times New Roman"/>
          <w:color w:val="auto"/>
          <w:sz w:val="24"/>
          <w:szCs w:val="24"/>
          <w:lang w:val="uk-UA"/>
        </w:rPr>
        <w:t>в</w:t>
      </w:r>
      <w:r w:rsidR="00C62F29">
        <w:rPr>
          <w:rFonts w:ascii="Times New Roman" w:eastAsia="Times New Roman" w:hAnsi="Times New Roman" w:cs="Times New Roman"/>
          <w:color w:val="auto"/>
          <w:sz w:val="24"/>
          <w:szCs w:val="24"/>
          <w:lang w:val="uk-UA"/>
        </w:rPr>
        <w:t xml:space="preserve"> </w:t>
      </w:r>
      <w:r w:rsidR="00B54452" w:rsidRPr="00694A74">
        <w:rPr>
          <w:rFonts w:ascii="Times New Roman" w:eastAsia="Times New Roman" w:hAnsi="Times New Roman" w:cs="Times New Roman"/>
          <w:color w:val="auto"/>
          <w:sz w:val="24"/>
          <w:szCs w:val="24"/>
          <w:lang w:val="uk-UA"/>
        </w:rPr>
        <w:t>підземни</w:t>
      </w:r>
      <w:r w:rsidR="00E02DAD" w:rsidRPr="00694A74">
        <w:rPr>
          <w:rFonts w:ascii="Times New Roman" w:eastAsia="Times New Roman" w:hAnsi="Times New Roman" w:cs="Times New Roman"/>
          <w:color w:val="auto"/>
          <w:sz w:val="24"/>
          <w:szCs w:val="24"/>
          <w:lang w:val="uk-UA"/>
        </w:rPr>
        <w:t>х</w:t>
      </w:r>
      <w:r w:rsidRPr="00694A74">
        <w:rPr>
          <w:rFonts w:ascii="Times New Roman" w:eastAsia="Times New Roman" w:hAnsi="Times New Roman" w:cs="Times New Roman"/>
          <w:color w:val="auto"/>
          <w:sz w:val="24"/>
          <w:szCs w:val="24"/>
          <w:lang w:val="uk-UA"/>
        </w:rPr>
        <w:t xml:space="preserve"> резервуар</w:t>
      </w:r>
      <w:r w:rsidR="00B54452" w:rsidRPr="00694A74">
        <w:rPr>
          <w:rFonts w:ascii="Times New Roman" w:eastAsia="Times New Roman" w:hAnsi="Times New Roman" w:cs="Times New Roman"/>
          <w:color w:val="auto"/>
          <w:sz w:val="24"/>
          <w:szCs w:val="24"/>
          <w:lang w:val="uk-UA"/>
        </w:rPr>
        <w:t>а</w:t>
      </w:r>
      <w:r w:rsidR="00E02DAD" w:rsidRPr="00694A74">
        <w:rPr>
          <w:rFonts w:ascii="Times New Roman" w:eastAsia="Times New Roman" w:hAnsi="Times New Roman" w:cs="Times New Roman"/>
          <w:color w:val="auto"/>
          <w:sz w:val="24"/>
          <w:szCs w:val="24"/>
          <w:lang w:val="uk-UA"/>
        </w:rPr>
        <w:t xml:space="preserve">х загальним об’ємом </w:t>
      </w:r>
      <w:r w:rsidR="00C62F29">
        <w:rPr>
          <w:rFonts w:ascii="Times New Roman" w:eastAsia="Times New Roman" w:hAnsi="Times New Roman" w:cs="Times New Roman"/>
          <w:color w:val="auto"/>
          <w:sz w:val="24"/>
          <w:szCs w:val="24"/>
          <w:lang w:val="uk-UA"/>
        </w:rPr>
        <w:t>200</w:t>
      </w:r>
      <w:r w:rsidR="00E02DAD" w:rsidRPr="00694A74">
        <w:rPr>
          <w:rFonts w:ascii="Times New Roman" w:eastAsia="Times New Roman" w:hAnsi="Times New Roman" w:cs="Times New Roman"/>
          <w:color w:val="auto"/>
          <w:sz w:val="24"/>
          <w:szCs w:val="24"/>
          <w:lang w:val="uk-UA"/>
        </w:rPr>
        <w:t xml:space="preserve"> м</w:t>
      </w:r>
      <w:r w:rsidR="00E02DAD" w:rsidRPr="00694A74">
        <w:rPr>
          <w:rFonts w:ascii="Times New Roman" w:eastAsia="Times New Roman" w:hAnsi="Times New Roman" w:cs="Times New Roman"/>
          <w:color w:val="auto"/>
          <w:sz w:val="24"/>
          <w:szCs w:val="24"/>
          <w:vertAlign w:val="superscript"/>
          <w:lang w:val="uk-UA"/>
        </w:rPr>
        <w:t>3</w:t>
      </w:r>
      <w:r w:rsidR="004B2A53" w:rsidRPr="00694A74">
        <w:rPr>
          <w:rFonts w:ascii="Times New Roman" w:eastAsia="Times New Roman" w:hAnsi="Times New Roman" w:cs="Times New Roman"/>
          <w:color w:val="auto"/>
          <w:sz w:val="24"/>
          <w:szCs w:val="24"/>
          <w:lang w:val="uk-UA"/>
        </w:rPr>
        <w:t xml:space="preserve"> – для бензину і дизпалива</w:t>
      </w:r>
      <w:r w:rsidR="00B54452" w:rsidRPr="00694A74">
        <w:rPr>
          <w:rFonts w:ascii="Times New Roman" w:eastAsia="Times New Roman" w:hAnsi="Times New Roman" w:cs="Times New Roman"/>
          <w:color w:val="auto"/>
          <w:sz w:val="24"/>
          <w:szCs w:val="24"/>
          <w:lang w:val="uk-UA"/>
        </w:rPr>
        <w:t>.</w:t>
      </w:r>
    </w:p>
    <w:p w14:paraId="1316E17F" w14:textId="77777777" w:rsidR="000F3A66" w:rsidRPr="0077091B" w:rsidRDefault="00F20A3B" w:rsidP="000F3A66">
      <w:pPr>
        <w:spacing w:after="0" w:line="240" w:lineRule="auto"/>
        <w:ind w:firstLine="567"/>
        <w:jc w:val="both"/>
        <w:rPr>
          <w:rFonts w:ascii="Times New Roman" w:eastAsia="Times New Roman" w:hAnsi="Times New Roman" w:cs="Times New Roman"/>
          <w:color w:val="auto"/>
          <w:sz w:val="24"/>
          <w:szCs w:val="24"/>
          <w:lang w:val="uk-UA"/>
        </w:rPr>
      </w:pPr>
      <w:r w:rsidRPr="0077091B">
        <w:rPr>
          <w:rFonts w:ascii="Times New Roman" w:eastAsia="Times New Roman" w:hAnsi="Times New Roman" w:cs="Times New Roman"/>
          <w:color w:val="auto"/>
          <w:sz w:val="24"/>
          <w:szCs w:val="24"/>
          <w:lang w:val="uk-UA"/>
        </w:rPr>
        <w:t xml:space="preserve">Передбачений </w:t>
      </w:r>
      <w:r w:rsidR="000F3A66" w:rsidRPr="0077091B">
        <w:rPr>
          <w:rFonts w:ascii="Times New Roman" w:eastAsia="Times New Roman" w:hAnsi="Times New Roman" w:cs="Times New Roman"/>
          <w:color w:val="auto"/>
          <w:sz w:val="24"/>
          <w:szCs w:val="24"/>
          <w:lang w:val="uk-UA"/>
        </w:rPr>
        <w:t xml:space="preserve">АГЗП розрахований на 100 заправок на добу </w:t>
      </w:r>
      <w:r w:rsidR="00EE305C" w:rsidRPr="0077091B">
        <w:rPr>
          <w:rFonts w:ascii="Times New Roman" w:eastAsia="Times New Roman" w:hAnsi="Times New Roman" w:cs="Times New Roman"/>
          <w:color w:val="auto"/>
          <w:sz w:val="24"/>
          <w:szCs w:val="24"/>
          <w:lang w:val="uk-UA"/>
        </w:rPr>
        <w:t xml:space="preserve">скрапленим вуглеводневим газом </w:t>
      </w:r>
      <w:r w:rsidR="000F3A66" w:rsidRPr="0077091B">
        <w:rPr>
          <w:rFonts w:ascii="Times New Roman" w:eastAsia="Times New Roman" w:hAnsi="Times New Roman" w:cs="Times New Roman"/>
          <w:color w:val="auto"/>
          <w:sz w:val="24"/>
          <w:szCs w:val="24"/>
          <w:lang w:val="uk-UA"/>
        </w:rPr>
        <w:t>(</w:t>
      </w:r>
      <w:r w:rsidR="00EE305C" w:rsidRPr="0077091B">
        <w:rPr>
          <w:rFonts w:ascii="Times New Roman" w:eastAsia="Times New Roman" w:hAnsi="Times New Roman" w:cs="Times New Roman"/>
          <w:color w:val="auto"/>
          <w:sz w:val="24"/>
          <w:szCs w:val="24"/>
          <w:lang w:val="uk-UA"/>
        </w:rPr>
        <w:t>СВГ</w:t>
      </w:r>
      <w:r w:rsidR="000F3A66" w:rsidRPr="0077091B">
        <w:rPr>
          <w:rFonts w:ascii="Times New Roman" w:eastAsia="Times New Roman" w:hAnsi="Times New Roman" w:cs="Times New Roman"/>
          <w:color w:val="auto"/>
          <w:sz w:val="24"/>
          <w:szCs w:val="24"/>
          <w:lang w:val="uk-UA"/>
        </w:rPr>
        <w:t>)</w:t>
      </w:r>
      <w:r w:rsidR="00EE305C" w:rsidRPr="0077091B">
        <w:rPr>
          <w:rFonts w:ascii="Times New Roman" w:eastAsia="Times New Roman" w:hAnsi="Times New Roman" w:cs="Times New Roman"/>
          <w:color w:val="auto"/>
          <w:sz w:val="24"/>
          <w:szCs w:val="24"/>
          <w:lang w:val="uk-UA"/>
        </w:rPr>
        <w:t xml:space="preserve"> </w:t>
      </w:r>
      <w:r w:rsidR="001D0A55" w:rsidRPr="0077091B">
        <w:rPr>
          <w:rFonts w:ascii="Times New Roman" w:eastAsia="Times New Roman" w:hAnsi="Times New Roman" w:cs="Times New Roman"/>
          <w:color w:val="auto"/>
          <w:sz w:val="24"/>
          <w:szCs w:val="24"/>
          <w:lang w:val="uk-UA"/>
        </w:rPr>
        <w:t>–</w:t>
      </w:r>
      <w:r w:rsidR="000F3A66" w:rsidRPr="0077091B">
        <w:rPr>
          <w:rFonts w:ascii="Times New Roman" w:eastAsia="Times New Roman" w:hAnsi="Times New Roman" w:cs="Times New Roman"/>
          <w:color w:val="auto"/>
          <w:sz w:val="24"/>
          <w:szCs w:val="24"/>
          <w:lang w:val="uk-UA"/>
        </w:rPr>
        <w:t xml:space="preserve"> пропан-бутан.</w:t>
      </w:r>
    </w:p>
    <w:p w14:paraId="6FD57038" w14:textId="7C27B4F5" w:rsidR="00A33B55" w:rsidRPr="00694A74" w:rsidRDefault="00A33B55" w:rsidP="00A33B55">
      <w:pPr>
        <w:spacing w:after="0" w:line="240" w:lineRule="auto"/>
        <w:ind w:firstLine="567"/>
        <w:jc w:val="both"/>
        <w:rPr>
          <w:rFonts w:ascii="Times New Roman" w:eastAsia="Times New Roman" w:hAnsi="Times New Roman" w:cs="Times New Roman"/>
          <w:color w:val="auto"/>
          <w:sz w:val="24"/>
          <w:szCs w:val="24"/>
          <w:lang w:val="uk-UA"/>
        </w:rPr>
      </w:pPr>
      <w:r w:rsidRPr="0077091B">
        <w:rPr>
          <w:rFonts w:ascii="Times New Roman" w:eastAsia="Times New Roman" w:hAnsi="Times New Roman" w:cs="Times New Roman"/>
          <w:color w:val="auto"/>
          <w:sz w:val="24"/>
          <w:szCs w:val="24"/>
          <w:lang w:val="uk-UA"/>
        </w:rPr>
        <w:t>Впровадження планованої діяльності передбачене</w:t>
      </w:r>
      <w:r w:rsidR="00E56EC8">
        <w:rPr>
          <w:rFonts w:ascii="Times New Roman" w:eastAsia="Times New Roman" w:hAnsi="Times New Roman" w:cs="Times New Roman"/>
          <w:color w:val="auto"/>
          <w:sz w:val="24"/>
          <w:szCs w:val="24"/>
          <w:lang w:val="uk-UA"/>
        </w:rPr>
        <w:t xml:space="preserve"> в межах існуючого майданчика</w:t>
      </w:r>
      <w:r w:rsidRPr="0077091B">
        <w:rPr>
          <w:rFonts w:ascii="Times New Roman" w:eastAsia="Times New Roman" w:hAnsi="Times New Roman" w:cs="Times New Roman"/>
          <w:color w:val="auto"/>
          <w:sz w:val="24"/>
          <w:szCs w:val="24"/>
          <w:lang w:val="uk-UA"/>
        </w:rPr>
        <w:t xml:space="preserve"> на площі </w:t>
      </w:r>
      <w:r w:rsidRPr="00694A74">
        <w:rPr>
          <w:rFonts w:ascii="Times New Roman" w:eastAsia="Times New Roman" w:hAnsi="Times New Roman" w:cs="Times New Roman"/>
          <w:color w:val="auto"/>
          <w:sz w:val="24"/>
          <w:szCs w:val="24"/>
          <w:lang w:val="uk-UA"/>
        </w:rPr>
        <w:t xml:space="preserve">забудови </w:t>
      </w:r>
      <w:r w:rsidR="00711BEB" w:rsidRPr="00694A74">
        <w:rPr>
          <w:rFonts w:ascii="Times New Roman" w:eastAsia="Times New Roman" w:hAnsi="Times New Roman" w:cs="Times New Roman"/>
          <w:color w:val="auto"/>
          <w:sz w:val="24"/>
          <w:szCs w:val="24"/>
          <w:lang w:val="uk-UA"/>
        </w:rPr>
        <w:t>0,0</w:t>
      </w:r>
      <w:r w:rsidR="00412B55" w:rsidRPr="00694A74">
        <w:rPr>
          <w:rFonts w:ascii="Times New Roman" w:eastAsia="Times New Roman" w:hAnsi="Times New Roman" w:cs="Times New Roman"/>
          <w:color w:val="auto"/>
          <w:sz w:val="24"/>
          <w:szCs w:val="24"/>
          <w:lang w:val="uk-UA"/>
        </w:rPr>
        <w:t>01</w:t>
      </w:r>
      <w:r w:rsidR="0077091B" w:rsidRPr="00694A74">
        <w:rPr>
          <w:rFonts w:ascii="Times New Roman" w:eastAsia="Times New Roman" w:hAnsi="Times New Roman" w:cs="Times New Roman"/>
          <w:color w:val="auto"/>
          <w:sz w:val="24"/>
          <w:szCs w:val="24"/>
          <w:lang w:val="uk-UA"/>
        </w:rPr>
        <w:t>105</w:t>
      </w:r>
      <w:r w:rsidRPr="00694A74">
        <w:rPr>
          <w:rFonts w:ascii="Times New Roman" w:eastAsia="Times New Roman" w:hAnsi="Times New Roman" w:cs="Times New Roman"/>
          <w:color w:val="auto"/>
          <w:sz w:val="24"/>
          <w:szCs w:val="24"/>
          <w:lang w:val="uk-UA"/>
        </w:rPr>
        <w:t xml:space="preserve"> га.</w:t>
      </w:r>
    </w:p>
    <w:p w14:paraId="6A3EFF30" w14:textId="77777777" w:rsidR="00A33B55" w:rsidRPr="00045BD8" w:rsidRDefault="000215A2" w:rsidP="0065228B">
      <w:pPr>
        <w:spacing w:after="0" w:line="240" w:lineRule="auto"/>
        <w:ind w:firstLine="567"/>
        <w:jc w:val="both"/>
        <w:rPr>
          <w:rFonts w:ascii="Times New Roman" w:eastAsia="Times New Roman" w:hAnsi="Times New Roman" w:cs="Times New Roman"/>
          <w:color w:val="auto"/>
          <w:sz w:val="24"/>
          <w:szCs w:val="24"/>
          <w:lang w:val="uk-UA"/>
        </w:rPr>
      </w:pPr>
      <w:r w:rsidRPr="00045BD8">
        <w:rPr>
          <w:rFonts w:ascii="Times New Roman" w:eastAsia="Times New Roman" w:hAnsi="Times New Roman" w:cs="Times New Roman"/>
          <w:color w:val="auto"/>
          <w:sz w:val="24"/>
          <w:szCs w:val="24"/>
          <w:lang w:val="uk-UA"/>
        </w:rPr>
        <w:t>АГЗП призначений для прийому зберігання та заправки балонів автомобілів СВГ</w:t>
      </w:r>
      <w:r w:rsidR="00EE305C" w:rsidRPr="00045BD8">
        <w:rPr>
          <w:rFonts w:ascii="Times New Roman" w:eastAsia="Times New Roman" w:hAnsi="Times New Roman" w:cs="Times New Roman"/>
          <w:color w:val="auto"/>
          <w:sz w:val="24"/>
          <w:szCs w:val="24"/>
          <w:lang w:val="uk-UA"/>
        </w:rPr>
        <w:t>.</w:t>
      </w:r>
    </w:p>
    <w:p w14:paraId="0DD0D58B" w14:textId="39A63599" w:rsidR="00230447" w:rsidRPr="00045BD8" w:rsidRDefault="00EE305C" w:rsidP="0065228B">
      <w:pPr>
        <w:spacing w:after="0" w:line="240" w:lineRule="auto"/>
        <w:ind w:firstLine="567"/>
        <w:jc w:val="both"/>
        <w:rPr>
          <w:rFonts w:ascii="Times New Roman" w:eastAsia="Times New Roman" w:hAnsi="Times New Roman" w:cs="Times New Roman"/>
          <w:color w:val="auto"/>
          <w:sz w:val="24"/>
          <w:szCs w:val="24"/>
          <w:lang w:val="uk-UA"/>
        </w:rPr>
      </w:pPr>
      <w:r w:rsidRPr="00045BD8">
        <w:rPr>
          <w:rFonts w:ascii="Times New Roman" w:eastAsia="Times New Roman" w:hAnsi="Times New Roman" w:cs="Times New Roman"/>
          <w:color w:val="auto"/>
          <w:sz w:val="24"/>
          <w:szCs w:val="24"/>
          <w:lang w:val="uk-UA"/>
        </w:rPr>
        <w:t>Обсяг</w:t>
      </w:r>
      <w:r w:rsidR="000215A2" w:rsidRPr="00045BD8">
        <w:rPr>
          <w:rFonts w:ascii="Times New Roman" w:eastAsia="Times New Roman" w:hAnsi="Times New Roman" w:cs="Times New Roman"/>
          <w:color w:val="auto"/>
          <w:sz w:val="24"/>
          <w:szCs w:val="24"/>
          <w:lang w:val="uk-UA"/>
        </w:rPr>
        <w:t xml:space="preserve"> резервуар</w:t>
      </w:r>
      <w:r w:rsidRPr="00045BD8">
        <w:rPr>
          <w:rFonts w:ascii="Times New Roman" w:eastAsia="Times New Roman" w:hAnsi="Times New Roman" w:cs="Times New Roman"/>
          <w:color w:val="auto"/>
          <w:sz w:val="24"/>
          <w:szCs w:val="24"/>
          <w:lang w:val="uk-UA"/>
        </w:rPr>
        <w:t>у</w:t>
      </w:r>
      <w:r w:rsidR="000215A2" w:rsidRPr="00045BD8">
        <w:rPr>
          <w:rFonts w:ascii="Times New Roman" w:eastAsia="Times New Roman" w:hAnsi="Times New Roman" w:cs="Times New Roman"/>
          <w:color w:val="auto"/>
          <w:sz w:val="24"/>
          <w:szCs w:val="24"/>
          <w:lang w:val="uk-UA"/>
        </w:rPr>
        <w:t xml:space="preserve"> </w:t>
      </w:r>
      <w:r w:rsidRPr="00045BD8">
        <w:rPr>
          <w:rFonts w:ascii="Times New Roman" w:eastAsia="Times New Roman" w:hAnsi="Times New Roman" w:cs="Times New Roman"/>
          <w:color w:val="auto"/>
          <w:sz w:val="24"/>
          <w:szCs w:val="24"/>
          <w:lang w:val="uk-UA"/>
        </w:rPr>
        <w:t xml:space="preserve">СВГ складає </w:t>
      </w:r>
      <w:r w:rsidR="000215A2" w:rsidRPr="00045BD8">
        <w:rPr>
          <w:rFonts w:ascii="Times New Roman" w:eastAsia="Times New Roman" w:hAnsi="Times New Roman" w:cs="Times New Roman"/>
          <w:color w:val="auto"/>
          <w:sz w:val="24"/>
          <w:szCs w:val="24"/>
          <w:lang w:val="uk-UA"/>
        </w:rPr>
        <w:t>9,9 м</w:t>
      </w:r>
      <w:r w:rsidR="000215A2" w:rsidRPr="00045BD8">
        <w:rPr>
          <w:rFonts w:ascii="Times New Roman" w:eastAsia="Times New Roman" w:hAnsi="Times New Roman" w:cs="Times New Roman"/>
          <w:color w:val="auto"/>
          <w:sz w:val="24"/>
          <w:szCs w:val="24"/>
          <w:vertAlign w:val="superscript"/>
          <w:lang w:val="uk-UA"/>
        </w:rPr>
        <w:t>3</w:t>
      </w:r>
      <w:r w:rsidRPr="00045BD8">
        <w:rPr>
          <w:rFonts w:ascii="Times New Roman" w:eastAsia="Times New Roman" w:hAnsi="Times New Roman" w:cs="Times New Roman"/>
          <w:color w:val="auto"/>
          <w:sz w:val="24"/>
          <w:szCs w:val="24"/>
          <w:lang w:val="uk-UA"/>
        </w:rPr>
        <w:t>.</w:t>
      </w:r>
      <w:r w:rsidR="000215A2" w:rsidRPr="00045BD8">
        <w:rPr>
          <w:rFonts w:ascii="Times New Roman" w:eastAsia="Times New Roman" w:hAnsi="Times New Roman" w:cs="Times New Roman"/>
          <w:color w:val="auto"/>
          <w:sz w:val="24"/>
          <w:szCs w:val="24"/>
          <w:lang w:val="uk-UA"/>
        </w:rPr>
        <w:t xml:space="preserve"> </w:t>
      </w:r>
      <w:r w:rsidRPr="00045BD8">
        <w:rPr>
          <w:rFonts w:ascii="Times New Roman" w:eastAsia="Times New Roman" w:hAnsi="Times New Roman" w:cs="Times New Roman"/>
          <w:color w:val="auto"/>
          <w:sz w:val="24"/>
          <w:szCs w:val="24"/>
          <w:lang w:val="uk-UA"/>
        </w:rPr>
        <w:t>К</w:t>
      </w:r>
      <w:r w:rsidR="000215A2" w:rsidRPr="00045BD8">
        <w:rPr>
          <w:rFonts w:ascii="Times New Roman" w:eastAsia="Times New Roman" w:hAnsi="Times New Roman" w:cs="Times New Roman"/>
          <w:color w:val="auto"/>
          <w:sz w:val="24"/>
          <w:szCs w:val="24"/>
          <w:lang w:val="uk-UA"/>
        </w:rPr>
        <w:t xml:space="preserve">орисний (робочий) об’єм – </w:t>
      </w:r>
      <w:r w:rsidR="002161E1" w:rsidRPr="00045BD8">
        <w:rPr>
          <w:rFonts w:ascii="Times New Roman" w:eastAsia="Times New Roman" w:hAnsi="Times New Roman" w:cs="Times New Roman"/>
          <w:color w:val="auto"/>
          <w:sz w:val="24"/>
          <w:szCs w:val="24"/>
          <w:lang w:val="uk-UA"/>
        </w:rPr>
        <w:t>8</w:t>
      </w:r>
      <w:r w:rsidR="000215A2" w:rsidRPr="00045BD8">
        <w:rPr>
          <w:rFonts w:ascii="Times New Roman" w:eastAsia="Times New Roman" w:hAnsi="Times New Roman" w:cs="Times New Roman"/>
          <w:color w:val="auto"/>
          <w:sz w:val="24"/>
          <w:szCs w:val="24"/>
          <w:lang w:val="uk-UA"/>
        </w:rPr>
        <w:t>,</w:t>
      </w:r>
      <w:r w:rsidR="002161E1" w:rsidRPr="00045BD8">
        <w:rPr>
          <w:rFonts w:ascii="Times New Roman" w:eastAsia="Times New Roman" w:hAnsi="Times New Roman" w:cs="Times New Roman"/>
          <w:color w:val="auto"/>
          <w:sz w:val="24"/>
          <w:szCs w:val="24"/>
          <w:lang w:val="uk-UA"/>
        </w:rPr>
        <w:t>41</w:t>
      </w:r>
      <w:r w:rsidR="000215A2" w:rsidRPr="00045BD8">
        <w:rPr>
          <w:rFonts w:ascii="Times New Roman" w:eastAsia="Times New Roman" w:hAnsi="Times New Roman" w:cs="Times New Roman"/>
          <w:color w:val="auto"/>
          <w:sz w:val="24"/>
          <w:szCs w:val="24"/>
          <w:lang w:val="uk-UA"/>
        </w:rPr>
        <w:t xml:space="preserve"> м</w:t>
      </w:r>
      <w:r w:rsidR="000215A2" w:rsidRPr="00045BD8">
        <w:rPr>
          <w:rFonts w:ascii="Times New Roman" w:eastAsia="Times New Roman" w:hAnsi="Times New Roman" w:cs="Times New Roman"/>
          <w:color w:val="auto"/>
          <w:sz w:val="24"/>
          <w:szCs w:val="24"/>
          <w:vertAlign w:val="superscript"/>
          <w:lang w:val="uk-UA"/>
        </w:rPr>
        <w:t>3</w:t>
      </w:r>
      <w:r w:rsidRPr="00045BD8">
        <w:rPr>
          <w:rFonts w:ascii="Times New Roman" w:eastAsia="Times New Roman" w:hAnsi="Times New Roman" w:cs="Times New Roman"/>
          <w:color w:val="auto"/>
          <w:sz w:val="24"/>
          <w:szCs w:val="24"/>
          <w:lang w:val="uk-UA"/>
        </w:rPr>
        <w:t>.</w:t>
      </w:r>
      <w:r w:rsidR="000215A2" w:rsidRPr="00045BD8">
        <w:rPr>
          <w:rFonts w:ascii="Times New Roman" w:eastAsia="Times New Roman" w:hAnsi="Times New Roman" w:cs="Times New Roman"/>
          <w:color w:val="auto"/>
          <w:sz w:val="24"/>
          <w:szCs w:val="24"/>
          <w:lang w:val="uk-UA"/>
        </w:rPr>
        <w:t xml:space="preserve"> </w:t>
      </w:r>
      <w:r w:rsidRPr="00045BD8">
        <w:rPr>
          <w:rFonts w:ascii="Times New Roman" w:eastAsia="Times New Roman" w:hAnsi="Times New Roman" w:cs="Times New Roman"/>
          <w:color w:val="auto"/>
          <w:sz w:val="24"/>
          <w:szCs w:val="24"/>
          <w:lang w:val="uk-UA"/>
        </w:rPr>
        <w:t>Розташування</w:t>
      </w:r>
      <w:r w:rsidR="000215A2" w:rsidRPr="00045BD8">
        <w:rPr>
          <w:rFonts w:ascii="Times New Roman" w:eastAsia="Times New Roman" w:hAnsi="Times New Roman" w:cs="Times New Roman"/>
          <w:color w:val="auto"/>
          <w:sz w:val="24"/>
          <w:szCs w:val="24"/>
          <w:lang w:val="uk-UA"/>
        </w:rPr>
        <w:t xml:space="preserve"> з металевою рамою насосно-арматурного блоку (НАБ), насосною установкою, </w:t>
      </w:r>
      <w:r w:rsidR="00045BD8" w:rsidRPr="00045BD8">
        <w:rPr>
          <w:rFonts w:ascii="Times New Roman" w:eastAsia="Times New Roman" w:hAnsi="Times New Roman" w:cs="Times New Roman"/>
          <w:color w:val="auto"/>
          <w:sz w:val="24"/>
          <w:szCs w:val="24"/>
          <w:lang w:val="uk-UA"/>
        </w:rPr>
        <w:t>однією</w:t>
      </w:r>
      <w:r w:rsidR="00DA384A" w:rsidRPr="00045BD8">
        <w:rPr>
          <w:rFonts w:ascii="Times New Roman" w:eastAsia="Times New Roman" w:hAnsi="Times New Roman" w:cs="Times New Roman"/>
          <w:color w:val="auto"/>
          <w:sz w:val="24"/>
          <w:szCs w:val="24"/>
          <w:lang w:val="uk-UA"/>
        </w:rPr>
        <w:t xml:space="preserve"> </w:t>
      </w:r>
      <w:r w:rsidR="000215A2" w:rsidRPr="00045BD8">
        <w:rPr>
          <w:rFonts w:ascii="Times New Roman" w:eastAsia="Times New Roman" w:hAnsi="Times New Roman" w:cs="Times New Roman"/>
          <w:color w:val="auto"/>
          <w:sz w:val="24"/>
          <w:szCs w:val="24"/>
          <w:lang w:val="uk-UA"/>
        </w:rPr>
        <w:t>паливо</w:t>
      </w:r>
      <w:r w:rsidR="00DA384A" w:rsidRPr="00045BD8">
        <w:rPr>
          <w:rFonts w:ascii="Times New Roman" w:eastAsia="Times New Roman" w:hAnsi="Times New Roman" w:cs="Times New Roman"/>
          <w:color w:val="auto"/>
          <w:sz w:val="24"/>
          <w:szCs w:val="24"/>
          <w:lang w:val="uk-UA"/>
        </w:rPr>
        <w:t>-</w:t>
      </w:r>
      <w:r w:rsidR="000215A2" w:rsidRPr="00045BD8">
        <w:rPr>
          <w:rFonts w:ascii="Times New Roman" w:eastAsia="Times New Roman" w:hAnsi="Times New Roman" w:cs="Times New Roman"/>
          <w:color w:val="auto"/>
          <w:sz w:val="24"/>
          <w:szCs w:val="24"/>
          <w:lang w:val="uk-UA"/>
        </w:rPr>
        <w:t>роздавальн</w:t>
      </w:r>
      <w:r w:rsidR="00045BD8" w:rsidRPr="00045BD8">
        <w:rPr>
          <w:rFonts w:ascii="Times New Roman" w:eastAsia="Times New Roman" w:hAnsi="Times New Roman" w:cs="Times New Roman"/>
          <w:color w:val="auto"/>
          <w:sz w:val="24"/>
          <w:szCs w:val="24"/>
          <w:lang w:val="uk-UA"/>
        </w:rPr>
        <w:t>ою</w:t>
      </w:r>
      <w:r w:rsidR="000215A2" w:rsidRPr="00045BD8">
        <w:rPr>
          <w:rFonts w:ascii="Times New Roman" w:eastAsia="Times New Roman" w:hAnsi="Times New Roman" w:cs="Times New Roman"/>
          <w:color w:val="auto"/>
          <w:sz w:val="24"/>
          <w:szCs w:val="24"/>
          <w:lang w:val="uk-UA"/>
        </w:rPr>
        <w:t xml:space="preserve"> колонк</w:t>
      </w:r>
      <w:r w:rsidR="00045BD8" w:rsidRPr="00045BD8">
        <w:rPr>
          <w:rFonts w:ascii="Times New Roman" w:eastAsia="Times New Roman" w:hAnsi="Times New Roman" w:cs="Times New Roman"/>
          <w:color w:val="auto"/>
          <w:sz w:val="24"/>
          <w:szCs w:val="24"/>
          <w:lang w:val="uk-UA"/>
        </w:rPr>
        <w:t>ою</w:t>
      </w:r>
      <w:r w:rsidR="000215A2" w:rsidRPr="00045BD8">
        <w:rPr>
          <w:rFonts w:ascii="Times New Roman" w:eastAsia="Times New Roman" w:hAnsi="Times New Roman" w:cs="Times New Roman"/>
          <w:color w:val="auto"/>
          <w:sz w:val="24"/>
          <w:szCs w:val="24"/>
          <w:lang w:val="uk-UA"/>
        </w:rPr>
        <w:t xml:space="preserve">, обв’язувальними трубопроводами, контрольно-вимірювальними приладами, запірними пристроями та клапанами. </w:t>
      </w:r>
      <w:r w:rsidR="0065228B" w:rsidRPr="00045BD8">
        <w:rPr>
          <w:rFonts w:ascii="Times New Roman" w:eastAsia="Times New Roman" w:hAnsi="Times New Roman" w:cs="Times New Roman"/>
          <w:color w:val="auto"/>
          <w:sz w:val="24"/>
          <w:szCs w:val="24"/>
          <w:lang w:val="uk-UA"/>
        </w:rPr>
        <w:t>Резервуар являє собою зварну горизонтальну циліндричну посудину. СВГ надходить автоцистернами, перелив газу в резервуар здійснюється за допомогою насоса. Заправка паливних балонів автомобілів здійснюється через пристрій заправної колонки, струбцина якого приєднується до заправного штуцера паливного балона автомобіля.</w:t>
      </w:r>
    </w:p>
    <w:p w14:paraId="1F9CE7B3" w14:textId="269750D1" w:rsidR="008C79DF" w:rsidRPr="0077091B" w:rsidRDefault="008C79DF" w:rsidP="008C79DF">
      <w:pPr>
        <w:spacing w:after="0" w:line="240" w:lineRule="auto"/>
        <w:ind w:firstLine="567"/>
        <w:jc w:val="both"/>
        <w:rPr>
          <w:rFonts w:ascii="Times New Roman" w:eastAsia="Times New Roman" w:hAnsi="Times New Roman" w:cs="Times New Roman"/>
          <w:color w:val="auto"/>
          <w:sz w:val="24"/>
          <w:szCs w:val="24"/>
          <w:lang w:val="uk-UA"/>
        </w:rPr>
      </w:pPr>
      <w:r w:rsidRPr="0077091B">
        <w:rPr>
          <w:rFonts w:ascii="Times New Roman" w:eastAsia="Times New Roman" w:hAnsi="Times New Roman" w:cs="Times New Roman"/>
          <w:color w:val="auto"/>
          <w:sz w:val="24"/>
          <w:szCs w:val="24"/>
          <w:lang w:val="uk-UA"/>
        </w:rPr>
        <w:t xml:space="preserve">Інженерне забезпечення на об’єкті існуюче: електропостачання – в межах існуючої дозволеної приєднаної потужності; водопостачання та водовідведення – існуючі, реконструкція об’єкту не торкається даних мереж (водопостачання – міська мережа, водовідведення </w:t>
      </w:r>
      <w:r w:rsidR="002A4396" w:rsidRPr="0077091B">
        <w:rPr>
          <w:rFonts w:ascii="Times New Roman" w:eastAsia="Times New Roman" w:hAnsi="Times New Roman" w:cs="Times New Roman"/>
          <w:color w:val="auto"/>
          <w:sz w:val="24"/>
          <w:szCs w:val="24"/>
          <w:lang w:val="uk-UA"/>
        </w:rPr>
        <w:t>здійснюється в міську мережу господарсько-побутової каналізації</w:t>
      </w:r>
      <w:r w:rsidRPr="0077091B">
        <w:rPr>
          <w:rFonts w:ascii="Times New Roman" w:eastAsia="Times New Roman" w:hAnsi="Times New Roman" w:cs="Times New Roman"/>
          <w:color w:val="auto"/>
          <w:sz w:val="24"/>
          <w:szCs w:val="24"/>
          <w:lang w:val="uk-UA"/>
        </w:rPr>
        <w:t xml:space="preserve">). </w:t>
      </w:r>
      <w:r w:rsidR="002A4396" w:rsidRPr="0077091B">
        <w:rPr>
          <w:rFonts w:ascii="Times New Roman" w:eastAsia="Times New Roman" w:hAnsi="Times New Roman" w:cs="Times New Roman"/>
          <w:color w:val="auto"/>
          <w:sz w:val="24"/>
          <w:szCs w:val="24"/>
          <w:lang w:val="uk-UA"/>
        </w:rPr>
        <w:t>Очищення дощових вод здійснюється в існуючих очисних спорудах з подальшим відведенням в міську дощову каналізацію.</w:t>
      </w:r>
      <w:r w:rsidR="00694A74">
        <w:rPr>
          <w:rFonts w:ascii="Times New Roman" w:eastAsia="Times New Roman" w:hAnsi="Times New Roman" w:cs="Times New Roman"/>
          <w:color w:val="auto"/>
          <w:sz w:val="24"/>
          <w:szCs w:val="24"/>
          <w:lang w:val="uk-UA"/>
        </w:rPr>
        <w:t xml:space="preserve"> Опалення та нагрів води на АЗС здійснюється за допомогою котла на дизельному пальному, для якого розміщено підземний резервуар на 10 м</w:t>
      </w:r>
      <w:r w:rsidR="00694A74">
        <w:rPr>
          <w:rFonts w:ascii="Times New Roman" w:eastAsia="Times New Roman" w:hAnsi="Times New Roman" w:cs="Times New Roman"/>
          <w:color w:val="auto"/>
          <w:sz w:val="24"/>
          <w:szCs w:val="24"/>
          <w:vertAlign w:val="superscript"/>
          <w:lang w:val="uk-UA"/>
        </w:rPr>
        <w:t>3</w:t>
      </w:r>
      <w:r w:rsidR="00694A74">
        <w:rPr>
          <w:rFonts w:ascii="Times New Roman" w:eastAsia="Times New Roman" w:hAnsi="Times New Roman" w:cs="Times New Roman"/>
          <w:color w:val="auto"/>
          <w:sz w:val="24"/>
          <w:szCs w:val="24"/>
          <w:lang w:val="uk-UA"/>
        </w:rPr>
        <w:t xml:space="preserve">. </w:t>
      </w:r>
    </w:p>
    <w:p w14:paraId="61718C53" w14:textId="6EAE7EB4" w:rsidR="000215A2" w:rsidRPr="0077091B" w:rsidRDefault="00230447" w:rsidP="000215A2">
      <w:pPr>
        <w:spacing w:after="0" w:line="240" w:lineRule="auto"/>
        <w:ind w:firstLine="567"/>
        <w:jc w:val="both"/>
        <w:rPr>
          <w:rFonts w:ascii="Times New Roman" w:eastAsia="Times New Roman" w:hAnsi="Times New Roman" w:cs="Times New Roman"/>
          <w:color w:val="auto"/>
          <w:sz w:val="24"/>
          <w:szCs w:val="24"/>
          <w:lang w:val="uk-UA"/>
        </w:rPr>
      </w:pPr>
      <w:r w:rsidRPr="0077091B">
        <w:rPr>
          <w:rFonts w:ascii="Times New Roman" w:eastAsia="Times New Roman" w:hAnsi="Times New Roman" w:cs="Times New Roman"/>
          <w:color w:val="auto"/>
          <w:sz w:val="24"/>
          <w:szCs w:val="24"/>
          <w:lang w:val="uk-UA"/>
        </w:rPr>
        <w:t xml:space="preserve">Термін експлуатації резервуарів </w:t>
      </w:r>
      <w:r w:rsidR="0077091B">
        <w:rPr>
          <w:rFonts w:ascii="Times New Roman" w:eastAsia="Times New Roman" w:hAnsi="Times New Roman" w:cs="Times New Roman"/>
          <w:color w:val="auto"/>
          <w:sz w:val="24"/>
          <w:szCs w:val="24"/>
          <w:lang w:val="uk-UA"/>
        </w:rPr>
        <w:t>3</w:t>
      </w:r>
      <w:r w:rsidRPr="0077091B">
        <w:rPr>
          <w:rFonts w:ascii="Times New Roman" w:eastAsia="Times New Roman" w:hAnsi="Times New Roman" w:cs="Times New Roman"/>
          <w:color w:val="auto"/>
          <w:sz w:val="24"/>
          <w:szCs w:val="24"/>
          <w:lang w:val="uk-UA"/>
        </w:rPr>
        <w:t>0 років.</w:t>
      </w:r>
    </w:p>
    <w:p w14:paraId="5C21453C" w14:textId="77777777" w:rsidR="00BB7F62" w:rsidRPr="0077091B" w:rsidRDefault="000F3A66" w:rsidP="000F3A66">
      <w:pPr>
        <w:spacing w:after="0" w:line="240" w:lineRule="auto"/>
        <w:ind w:firstLine="567"/>
        <w:jc w:val="both"/>
        <w:rPr>
          <w:rFonts w:ascii="Times New Roman" w:eastAsia="Times New Roman" w:hAnsi="Times New Roman" w:cs="Times New Roman"/>
          <w:color w:val="auto"/>
          <w:sz w:val="24"/>
          <w:szCs w:val="24"/>
          <w:lang w:val="uk-UA"/>
        </w:rPr>
      </w:pPr>
      <w:r w:rsidRPr="0077091B">
        <w:rPr>
          <w:rFonts w:ascii="Times New Roman" w:eastAsia="Times New Roman" w:hAnsi="Times New Roman" w:cs="Times New Roman"/>
          <w:color w:val="auto"/>
          <w:sz w:val="24"/>
          <w:szCs w:val="24"/>
          <w:lang w:val="uk-UA"/>
        </w:rPr>
        <w:t xml:space="preserve">Режим роботи </w:t>
      </w:r>
      <w:r w:rsidR="00230447" w:rsidRPr="0077091B">
        <w:rPr>
          <w:rFonts w:ascii="Times New Roman" w:eastAsia="Times New Roman" w:hAnsi="Times New Roman" w:cs="Times New Roman"/>
          <w:color w:val="auto"/>
          <w:sz w:val="24"/>
          <w:szCs w:val="24"/>
          <w:lang w:val="uk-UA"/>
        </w:rPr>
        <w:t>автозаправної станції</w:t>
      </w:r>
      <w:r w:rsidRPr="0077091B">
        <w:rPr>
          <w:rFonts w:ascii="Times New Roman" w:eastAsia="Times New Roman" w:hAnsi="Times New Roman" w:cs="Times New Roman"/>
          <w:color w:val="auto"/>
          <w:sz w:val="24"/>
          <w:szCs w:val="24"/>
          <w:lang w:val="uk-UA"/>
        </w:rPr>
        <w:t xml:space="preserve"> </w:t>
      </w:r>
      <w:r w:rsidR="001D0A55" w:rsidRPr="0077091B">
        <w:rPr>
          <w:rFonts w:ascii="Times New Roman" w:eastAsia="Times New Roman" w:hAnsi="Times New Roman" w:cs="Times New Roman"/>
          <w:color w:val="auto"/>
          <w:sz w:val="24"/>
          <w:szCs w:val="24"/>
          <w:lang w:val="uk-UA"/>
        </w:rPr>
        <w:t>–</w:t>
      </w:r>
      <w:r w:rsidRPr="0077091B">
        <w:rPr>
          <w:rFonts w:ascii="Times New Roman" w:eastAsia="Times New Roman" w:hAnsi="Times New Roman" w:cs="Times New Roman"/>
          <w:color w:val="auto"/>
          <w:sz w:val="24"/>
          <w:szCs w:val="24"/>
          <w:lang w:val="uk-UA"/>
        </w:rPr>
        <w:t xml:space="preserve"> цілодобовий. </w:t>
      </w:r>
    </w:p>
    <w:p w14:paraId="0369FD05" w14:textId="77777777" w:rsidR="00592D77" w:rsidRPr="00EA09C9" w:rsidRDefault="00BB7F62" w:rsidP="00BB7F62">
      <w:pPr>
        <w:spacing w:after="0" w:line="240" w:lineRule="auto"/>
        <w:ind w:left="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6. </w:t>
      </w:r>
      <w:r w:rsidR="00F73A15" w:rsidRPr="00EA09C9">
        <w:rPr>
          <w:rFonts w:ascii="Times New Roman" w:eastAsia="Times New Roman" w:hAnsi="Times New Roman" w:cs="Times New Roman"/>
          <w:b/>
          <w:bCs/>
          <w:sz w:val="24"/>
          <w:szCs w:val="24"/>
          <w:lang w:val="uk-UA"/>
        </w:rPr>
        <w:t xml:space="preserve">Екологічні та інші обмеження планованої діяльності за альтернативами: </w:t>
      </w:r>
    </w:p>
    <w:p w14:paraId="141C63B7" w14:textId="77777777" w:rsidR="00D332E1" w:rsidRPr="00EA09C9" w:rsidRDefault="00020617" w:rsidP="009070C5">
      <w:pPr>
        <w:pStyle w:val="11"/>
        <w:spacing w:after="0" w:line="240" w:lineRule="auto"/>
        <w:ind w:left="0" w:firstLine="567"/>
        <w:jc w:val="both"/>
        <w:rPr>
          <w:rFonts w:ascii="Times New Roman" w:eastAsia="Times New Roman" w:hAnsi="Times New Roman" w:cs="Times New Roman"/>
          <w:b/>
          <w:i/>
          <w:color w:val="auto"/>
          <w:sz w:val="24"/>
          <w:lang w:val="uk-UA"/>
        </w:rPr>
      </w:pPr>
      <w:r w:rsidRPr="00EA09C9">
        <w:rPr>
          <w:rFonts w:ascii="Times New Roman" w:eastAsia="Times New Roman" w:hAnsi="Times New Roman" w:cs="Times New Roman"/>
          <w:b/>
          <w:i/>
          <w:color w:val="auto"/>
          <w:sz w:val="24"/>
          <w:lang w:val="uk-UA"/>
        </w:rPr>
        <w:t>Щ</w:t>
      </w:r>
      <w:r w:rsidR="00D332E1" w:rsidRPr="00EA09C9">
        <w:rPr>
          <w:rFonts w:ascii="Times New Roman" w:eastAsia="Times New Roman" w:hAnsi="Times New Roman" w:cs="Times New Roman"/>
          <w:b/>
          <w:i/>
          <w:color w:val="auto"/>
          <w:sz w:val="24"/>
          <w:lang w:val="uk-UA"/>
        </w:rPr>
        <w:t>одо технічної альтернативи 1</w:t>
      </w:r>
    </w:p>
    <w:p w14:paraId="202A0E1E" w14:textId="77777777" w:rsidR="002F7209" w:rsidRPr="00EA09C9" w:rsidRDefault="002F7209" w:rsidP="002F7209">
      <w:pPr>
        <w:pStyle w:val="11"/>
        <w:spacing w:after="0" w:line="240" w:lineRule="auto"/>
        <w:ind w:left="0" w:firstLine="567"/>
        <w:jc w:val="both"/>
        <w:rPr>
          <w:rFonts w:ascii="Times New Roman" w:eastAsia="Times New Roman" w:hAnsi="Times New Roman" w:cs="Times New Roman"/>
          <w:bCs/>
          <w:iCs/>
          <w:color w:val="auto"/>
          <w:sz w:val="24"/>
          <w:lang w:val="uk-UA"/>
        </w:rPr>
      </w:pPr>
      <w:r w:rsidRPr="00EA09C9">
        <w:rPr>
          <w:rFonts w:ascii="Times New Roman" w:eastAsia="Times New Roman" w:hAnsi="Times New Roman" w:cs="Times New Roman"/>
          <w:bCs/>
          <w:iCs/>
          <w:color w:val="auto"/>
          <w:sz w:val="24"/>
          <w:lang w:val="uk-UA"/>
        </w:rPr>
        <w:t>Дотримання екологічних, санітарно-гігієнічних, протипожежних, містобудівельних й територіальних обмежень згідно діючих нормативних документів:</w:t>
      </w:r>
    </w:p>
    <w:p w14:paraId="086C55F1" w14:textId="77777777" w:rsidR="002F7209" w:rsidRPr="00EA09C9" w:rsidRDefault="002F7209" w:rsidP="002F7209">
      <w:pPr>
        <w:pStyle w:val="11"/>
        <w:numPr>
          <w:ilvl w:val="0"/>
          <w:numId w:val="25"/>
        </w:numPr>
        <w:spacing w:after="0" w:line="240" w:lineRule="auto"/>
        <w:ind w:left="0" w:firstLine="567"/>
        <w:jc w:val="both"/>
        <w:rPr>
          <w:rFonts w:ascii="Times New Roman" w:eastAsia="Times New Roman" w:hAnsi="Times New Roman" w:cs="Times New Roman"/>
          <w:bCs/>
          <w:iCs/>
          <w:color w:val="auto"/>
          <w:sz w:val="24"/>
          <w:lang w:val="uk-UA"/>
        </w:rPr>
      </w:pPr>
      <w:r w:rsidRPr="00EA09C9">
        <w:rPr>
          <w:rFonts w:ascii="Times New Roman" w:eastAsia="Times New Roman" w:hAnsi="Times New Roman" w:cs="Times New Roman"/>
          <w:bCs/>
          <w:iCs/>
          <w:color w:val="auto"/>
          <w:sz w:val="24"/>
          <w:lang w:val="uk-UA"/>
        </w:rPr>
        <w:t>по забрудненню атмосферного повітря – значення гранично допустимих концентрацій (ГДК) забруднюючих речовин в атмосферному повітрі;</w:t>
      </w:r>
    </w:p>
    <w:p w14:paraId="3F29A524" w14:textId="77777777" w:rsidR="002F7209" w:rsidRPr="00EA09C9" w:rsidRDefault="002F7209" w:rsidP="002F7209">
      <w:pPr>
        <w:pStyle w:val="11"/>
        <w:numPr>
          <w:ilvl w:val="0"/>
          <w:numId w:val="25"/>
        </w:numPr>
        <w:spacing w:after="0" w:line="240" w:lineRule="auto"/>
        <w:ind w:left="0" w:firstLine="567"/>
        <w:jc w:val="both"/>
        <w:rPr>
          <w:rFonts w:ascii="Times New Roman" w:eastAsia="Times New Roman" w:hAnsi="Times New Roman" w:cs="Times New Roman"/>
          <w:bCs/>
          <w:iCs/>
          <w:color w:val="auto"/>
          <w:sz w:val="24"/>
          <w:lang w:val="uk-UA"/>
        </w:rPr>
      </w:pPr>
      <w:r w:rsidRPr="00EA09C9">
        <w:rPr>
          <w:rFonts w:ascii="Times New Roman" w:eastAsia="Times New Roman" w:hAnsi="Times New Roman" w:cs="Times New Roman"/>
          <w:bCs/>
          <w:iCs/>
          <w:color w:val="auto"/>
          <w:sz w:val="24"/>
          <w:lang w:val="uk-UA"/>
        </w:rPr>
        <w:t>по утворенню відходів: мінімізація утворення, облік та утилізація згідно чинного законодавства України;</w:t>
      </w:r>
    </w:p>
    <w:p w14:paraId="3BB11E76" w14:textId="77777777" w:rsidR="002F7209" w:rsidRPr="00EA09C9" w:rsidRDefault="002F7209" w:rsidP="002F7209">
      <w:pPr>
        <w:pStyle w:val="11"/>
        <w:numPr>
          <w:ilvl w:val="0"/>
          <w:numId w:val="25"/>
        </w:numPr>
        <w:spacing w:after="0" w:line="240" w:lineRule="auto"/>
        <w:ind w:left="0" w:firstLine="567"/>
        <w:jc w:val="both"/>
        <w:rPr>
          <w:rFonts w:ascii="Times New Roman" w:eastAsia="Times New Roman" w:hAnsi="Times New Roman" w:cs="Times New Roman"/>
          <w:bCs/>
          <w:iCs/>
          <w:color w:val="auto"/>
          <w:sz w:val="24"/>
          <w:lang w:val="uk-UA"/>
        </w:rPr>
      </w:pPr>
      <w:r w:rsidRPr="00EA09C9">
        <w:rPr>
          <w:rFonts w:ascii="Times New Roman" w:eastAsia="Times New Roman" w:hAnsi="Times New Roman" w:cs="Times New Roman"/>
          <w:bCs/>
          <w:iCs/>
          <w:color w:val="auto"/>
          <w:sz w:val="24"/>
          <w:lang w:val="uk-UA"/>
        </w:rPr>
        <w:t>по ґрунту, поверхневих та підземних водах: значення гранично допустимих концентрацій (ГДК) забруднюючих речовин, відсутність інтенсивного прямого впливу, виключення забруднення поверхневих вод;</w:t>
      </w:r>
    </w:p>
    <w:p w14:paraId="14EA5A2E" w14:textId="77777777" w:rsidR="002F7209" w:rsidRPr="00EA09C9" w:rsidRDefault="002F7209" w:rsidP="002F7209">
      <w:pPr>
        <w:pStyle w:val="11"/>
        <w:numPr>
          <w:ilvl w:val="0"/>
          <w:numId w:val="25"/>
        </w:numPr>
        <w:spacing w:after="0" w:line="240" w:lineRule="auto"/>
        <w:ind w:left="0" w:firstLine="567"/>
        <w:jc w:val="both"/>
        <w:rPr>
          <w:rFonts w:ascii="Times New Roman" w:eastAsia="Times New Roman" w:hAnsi="Times New Roman" w:cs="Times New Roman"/>
          <w:bCs/>
          <w:iCs/>
          <w:color w:val="auto"/>
          <w:sz w:val="24"/>
          <w:lang w:val="uk-UA"/>
        </w:rPr>
      </w:pPr>
      <w:r w:rsidRPr="00EA09C9">
        <w:rPr>
          <w:rFonts w:ascii="Times New Roman" w:eastAsia="Times New Roman" w:hAnsi="Times New Roman" w:cs="Times New Roman"/>
          <w:bCs/>
          <w:iCs/>
          <w:color w:val="auto"/>
          <w:sz w:val="24"/>
          <w:lang w:val="uk-UA"/>
        </w:rPr>
        <w:t>по акустичному впливу: в межах допустимих рівнів шумового навантаження;</w:t>
      </w:r>
    </w:p>
    <w:p w14:paraId="7D924ADC" w14:textId="77777777" w:rsidR="00BB7F62" w:rsidRPr="00EA09C9" w:rsidRDefault="002F7209" w:rsidP="002F7209">
      <w:pPr>
        <w:pStyle w:val="11"/>
        <w:numPr>
          <w:ilvl w:val="0"/>
          <w:numId w:val="25"/>
        </w:numPr>
        <w:spacing w:after="0" w:line="240" w:lineRule="auto"/>
        <w:ind w:left="0" w:firstLine="567"/>
        <w:jc w:val="both"/>
        <w:rPr>
          <w:rFonts w:ascii="Times New Roman" w:eastAsia="Times New Roman" w:hAnsi="Times New Roman" w:cs="Times New Roman"/>
          <w:b/>
          <w:i/>
          <w:color w:val="auto"/>
          <w:sz w:val="24"/>
          <w:lang w:val="uk-UA"/>
        </w:rPr>
      </w:pPr>
      <w:r w:rsidRPr="00EA09C9">
        <w:rPr>
          <w:rFonts w:ascii="Times New Roman" w:eastAsia="Times New Roman" w:hAnsi="Times New Roman" w:cs="Times New Roman"/>
          <w:bCs/>
          <w:iCs/>
          <w:color w:val="auto"/>
          <w:sz w:val="24"/>
          <w:lang w:val="uk-UA"/>
        </w:rPr>
        <w:lastRenderedPageBreak/>
        <w:t>дотримання правил пожежної безпеки.</w:t>
      </w:r>
    </w:p>
    <w:p w14:paraId="704EC3F1"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color w:val="auto"/>
          <w:sz w:val="24"/>
          <w:lang w:val="uk-UA"/>
        </w:rPr>
      </w:pPr>
      <w:r w:rsidRPr="00EA09C9">
        <w:rPr>
          <w:rFonts w:ascii="Times New Roman" w:eastAsia="Times New Roman" w:hAnsi="Times New Roman" w:cs="Times New Roman"/>
          <w:b/>
          <w:i/>
          <w:color w:val="auto"/>
          <w:sz w:val="24"/>
          <w:lang w:val="uk-UA"/>
        </w:rPr>
        <w:t>Щ</w:t>
      </w:r>
      <w:r w:rsidR="00822F31" w:rsidRPr="00EA09C9">
        <w:rPr>
          <w:rFonts w:ascii="Times New Roman" w:eastAsia="Times New Roman" w:hAnsi="Times New Roman" w:cs="Times New Roman"/>
          <w:b/>
          <w:i/>
          <w:color w:val="auto"/>
          <w:sz w:val="24"/>
          <w:lang w:val="uk-UA"/>
        </w:rPr>
        <w:t>одо технічної альтернативи 2</w:t>
      </w:r>
      <w:r w:rsidR="00586FC8" w:rsidRPr="00EA09C9">
        <w:rPr>
          <w:rFonts w:ascii="Times New Roman" w:eastAsia="Times New Roman" w:hAnsi="Times New Roman" w:cs="Times New Roman"/>
          <w:b/>
          <w:i/>
          <w:color w:val="auto"/>
          <w:sz w:val="24"/>
          <w:lang w:val="uk-UA"/>
        </w:rPr>
        <w:t xml:space="preserve"> </w:t>
      </w:r>
    </w:p>
    <w:p w14:paraId="18BFF5A8" w14:textId="77777777" w:rsidR="00586FC8" w:rsidRPr="00EA09C9" w:rsidRDefault="00586FC8" w:rsidP="00586FC8">
      <w:pPr>
        <w:pStyle w:val="11"/>
        <w:spacing w:after="0" w:line="240" w:lineRule="auto"/>
        <w:ind w:left="0" w:firstLine="567"/>
        <w:jc w:val="both"/>
        <w:rPr>
          <w:rFonts w:ascii="Times New Roman" w:eastAsia="Times New Roman" w:hAnsi="Times New Roman" w:cs="Times New Roman"/>
          <w:sz w:val="24"/>
          <w:lang w:val="uk-UA"/>
        </w:rPr>
      </w:pPr>
      <w:r w:rsidRPr="00EA09C9">
        <w:rPr>
          <w:rFonts w:ascii="Times New Roman" w:eastAsia="Times New Roman" w:hAnsi="Times New Roman" w:cs="Times New Roman"/>
          <w:sz w:val="24"/>
          <w:lang w:val="uk-UA"/>
        </w:rPr>
        <w:t>Аналогічн</w:t>
      </w:r>
      <w:r w:rsidR="0017345C" w:rsidRPr="00EA09C9">
        <w:rPr>
          <w:rFonts w:ascii="Times New Roman" w:eastAsia="Times New Roman" w:hAnsi="Times New Roman" w:cs="Times New Roman"/>
          <w:sz w:val="24"/>
          <w:lang w:val="uk-UA"/>
        </w:rPr>
        <w:t>о до технічної альтернативи 1.</w:t>
      </w:r>
    </w:p>
    <w:p w14:paraId="173FE050"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color w:val="auto"/>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одо територіальної альтернативи 1</w:t>
      </w:r>
    </w:p>
    <w:p w14:paraId="088D0BF9" w14:textId="77777777" w:rsidR="00EB6283" w:rsidRPr="00EA09C9" w:rsidRDefault="00EB6283" w:rsidP="00EB6283">
      <w:pPr>
        <w:pStyle w:val="11"/>
        <w:spacing w:after="0" w:line="240" w:lineRule="auto"/>
        <w:ind w:left="142" w:firstLine="567"/>
        <w:jc w:val="both"/>
        <w:rPr>
          <w:rFonts w:ascii="Times New Roman" w:hAnsi="Times New Roman"/>
          <w:sz w:val="24"/>
          <w:szCs w:val="24"/>
          <w:lang w:val="uk-UA"/>
        </w:rPr>
      </w:pPr>
      <w:r w:rsidRPr="00EA09C9">
        <w:rPr>
          <w:rFonts w:ascii="Times New Roman" w:hAnsi="Times New Roman"/>
          <w:sz w:val="24"/>
          <w:szCs w:val="24"/>
          <w:lang w:val="uk-UA"/>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14:paraId="2610F7B2" w14:textId="77777777" w:rsidR="00822F31" w:rsidRPr="00EA09C9" w:rsidRDefault="00020617" w:rsidP="00EB6283">
      <w:pPr>
        <w:pStyle w:val="11"/>
        <w:spacing w:after="0" w:line="240" w:lineRule="auto"/>
        <w:ind w:left="0" w:firstLine="567"/>
        <w:jc w:val="both"/>
        <w:rPr>
          <w:rFonts w:ascii="Times New Roman" w:eastAsia="Times New Roman" w:hAnsi="Times New Roman" w:cs="Times New Roman"/>
          <w:b/>
          <w:i/>
          <w:color w:val="auto"/>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одо територіальної альтернативи 2</w:t>
      </w:r>
    </w:p>
    <w:p w14:paraId="73FB2FE4" w14:textId="77777777" w:rsidR="00E645B7" w:rsidRPr="00EA09C9" w:rsidRDefault="00E645B7" w:rsidP="009070C5">
      <w:pPr>
        <w:spacing w:after="0" w:line="240" w:lineRule="auto"/>
        <w:ind w:firstLine="567"/>
        <w:jc w:val="both"/>
        <w:rPr>
          <w:rFonts w:ascii="Times New Roman" w:eastAsia="Times New Roman" w:hAnsi="Times New Roman" w:cs="Times New Roman"/>
          <w:color w:val="auto"/>
          <w:sz w:val="24"/>
          <w:szCs w:val="24"/>
          <w:lang w:val="uk-UA"/>
        </w:rPr>
      </w:pPr>
      <w:r w:rsidRPr="00EA09C9">
        <w:rPr>
          <w:rFonts w:ascii="Times New Roman" w:eastAsia="Times New Roman" w:hAnsi="Times New Roman" w:cs="Times New Roman"/>
          <w:color w:val="auto"/>
          <w:sz w:val="24"/>
          <w:szCs w:val="24"/>
          <w:lang w:val="uk-UA"/>
        </w:rPr>
        <w:t xml:space="preserve">Територіальна альтернатива не розглядалась. </w:t>
      </w:r>
    </w:p>
    <w:p w14:paraId="066941EE" w14:textId="77777777" w:rsidR="00EC7DEF" w:rsidRPr="00EA09C9" w:rsidRDefault="00BB7F62" w:rsidP="009070C5">
      <w:pPr>
        <w:spacing w:after="0" w:line="240" w:lineRule="auto"/>
        <w:ind w:firstLine="567"/>
        <w:jc w:val="both"/>
        <w:rPr>
          <w:rFonts w:ascii="Times New Roman" w:hAnsi="Times New Roman" w:cs="Times New Roman"/>
          <w:b/>
          <w:bCs/>
          <w:color w:val="auto"/>
          <w:sz w:val="24"/>
          <w:szCs w:val="24"/>
          <w:lang w:val="uk-UA"/>
        </w:rPr>
      </w:pPr>
      <w:r w:rsidRPr="00EA09C9">
        <w:rPr>
          <w:rFonts w:ascii="Times New Roman" w:eastAsia="Times New Roman" w:hAnsi="Times New Roman" w:cs="Times New Roman"/>
          <w:b/>
          <w:bCs/>
          <w:color w:val="auto"/>
          <w:sz w:val="24"/>
          <w:szCs w:val="24"/>
          <w:lang w:val="uk-UA"/>
        </w:rPr>
        <w:t xml:space="preserve">7. </w:t>
      </w:r>
      <w:r w:rsidR="00EC7DEF" w:rsidRPr="00EA09C9">
        <w:rPr>
          <w:rFonts w:ascii="Times New Roman" w:eastAsia="Times New Roman" w:hAnsi="Times New Roman" w:cs="Times New Roman"/>
          <w:b/>
          <w:bCs/>
          <w:color w:val="auto"/>
          <w:sz w:val="24"/>
          <w:szCs w:val="24"/>
          <w:lang w:val="uk-UA"/>
        </w:rPr>
        <w:t xml:space="preserve">Необхідна еколого-інженерна підготовка і захист території за альтернативами: </w:t>
      </w:r>
    </w:p>
    <w:p w14:paraId="0F1303EE"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sz w:val="24"/>
          <w:lang w:val="uk-UA"/>
        </w:rPr>
      </w:pPr>
      <w:r w:rsidRPr="00EA09C9">
        <w:rPr>
          <w:rFonts w:ascii="Times New Roman" w:eastAsia="Times New Roman" w:hAnsi="Times New Roman" w:cs="Times New Roman"/>
          <w:b/>
          <w:i/>
          <w:sz w:val="24"/>
          <w:lang w:val="uk-UA"/>
        </w:rPr>
        <w:t>Щ</w:t>
      </w:r>
      <w:r w:rsidR="00822F31" w:rsidRPr="00EA09C9">
        <w:rPr>
          <w:rFonts w:ascii="Times New Roman" w:eastAsia="Times New Roman" w:hAnsi="Times New Roman" w:cs="Times New Roman"/>
          <w:b/>
          <w:i/>
          <w:sz w:val="24"/>
          <w:lang w:val="uk-UA"/>
        </w:rPr>
        <w:t>одо технічної альтернативи 1</w:t>
      </w:r>
    </w:p>
    <w:p w14:paraId="678A8B57" w14:textId="77777777" w:rsidR="00BB7F62" w:rsidRPr="00EA09C9" w:rsidRDefault="0089595A" w:rsidP="0089595A">
      <w:pPr>
        <w:pStyle w:val="11"/>
        <w:spacing w:after="0" w:line="240" w:lineRule="auto"/>
        <w:ind w:left="0" w:firstLine="567"/>
        <w:jc w:val="both"/>
        <w:rPr>
          <w:rFonts w:ascii="Times New Roman" w:hAnsi="Times New Roman" w:cs="Times New Roman"/>
          <w:color w:val="auto"/>
          <w:sz w:val="24"/>
          <w:szCs w:val="24"/>
          <w:lang w:val="uk-UA"/>
        </w:rPr>
      </w:pPr>
      <w:r w:rsidRPr="00EA09C9">
        <w:rPr>
          <w:rFonts w:ascii="Times New Roman" w:hAnsi="Times New Roman" w:cs="Times New Roman"/>
          <w:color w:val="auto"/>
          <w:sz w:val="24"/>
          <w:szCs w:val="24"/>
          <w:lang w:val="uk-UA"/>
        </w:rPr>
        <w:t>Інженерна підготовка території включає планування майданчиків та влаштування під’їзних доріг і шляхів до об’єкту будівництва. Проектні рішення в період будівництва та експлуатації будуть забезпечувати раціональне використання ґрунту та водних ресурсів, а також будуть передбачені захисні та компенсаційні заходи.</w:t>
      </w:r>
    </w:p>
    <w:p w14:paraId="49106631"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 xml:space="preserve">одо технічної альтернативи </w:t>
      </w:r>
      <w:r w:rsidR="00822F31" w:rsidRPr="00EA09C9">
        <w:rPr>
          <w:rFonts w:ascii="Times New Roman" w:eastAsia="Times New Roman" w:hAnsi="Times New Roman" w:cs="Times New Roman"/>
          <w:b/>
          <w:i/>
          <w:sz w:val="24"/>
          <w:szCs w:val="24"/>
          <w:lang w:val="uk-UA"/>
        </w:rPr>
        <w:t>2</w:t>
      </w:r>
    </w:p>
    <w:p w14:paraId="152D3A9F" w14:textId="77777777" w:rsidR="002A59B0" w:rsidRPr="00EA09C9" w:rsidRDefault="0001699D" w:rsidP="0001699D">
      <w:pPr>
        <w:pStyle w:val="11"/>
        <w:spacing w:after="0" w:line="240" w:lineRule="auto"/>
        <w:ind w:left="0" w:firstLine="567"/>
        <w:jc w:val="both"/>
        <w:rPr>
          <w:rFonts w:ascii="Times New Roman" w:eastAsia="Times New Roman" w:hAnsi="Times New Roman" w:cs="Times New Roman"/>
          <w:sz w:val="24"/>
          <w:lang w:val="uk-UA"/>
        </w:rPr>
      </w:pPr>
      <w:r w:rsidRPr="00EA09C9">
        <w:rPr>
          <w:rFonts w:ascii="Times New Roman" w:eastAsia="Times New Roman" w:hAnsi="Times New Roman" w:cs="Times New Roman"/>
          <w:sz w:val="24"/>
          <w:lang w:val="uk-UA"/>
        </w:rPr>
        <w:t>Аналогічн</w:t>
      </w:r>
      <w:r w:rsidR="0017345C" w:rsidRPr="00EA09C9">
        <w:rPr>
          <w:rFonts w:ascii="Times New Roman" w:eastAsia="Times New Roman" w:hAnsi="Times New Roman" w:cs="Times New Roman"/>
          <w:sz w:val="24"/>
          <w:lang w:val="uk-UA"/>
        </w:rPr>
        <w:t>о до технічної альтернативи 1.</w:t>
      </w:r>
    </w:p>
    <w:p w14:paraId="032EB0EB"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color w:val="auto"/>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 xml:space="preserve">одо територіальної </w:t>
      </w:r>
      <w:r w:rsidR="00822F31" w:rsidRPr="00EA09C9">
        <w:rPr>
          <w:rFonts w:ascii="Times New Roman" w:eastAsia="Times New Roman" w:hAnsi="Times New Roman" w:cs="Times New Roman"/>
          <w:b/>
          <w:i/>
          <w:sz w:val="24"/>
          <w:szCs w:val="24"/>
          <w:lang w:val="uk-UA"/>
        </w:rPr>
        <w:t>альтернативи 1</w:t>
      </w:r>
    </w:p>
    <w:p w14:paraId="3145E1F7" w14:textId="77777777" w:rsidR="0001699D" w:rsidRPr="00EA09C9" w:rsidRDefault="0001699D" w:rsidP="009070C5">
      <w:pPr>
        <w:pStyle w:val="11"/>
        <w:spacing w:after="0" w:line="240" w:lineRule="auto"/>
        <w:ind w:left="0" w:firstLine="567"/>
        <w:jc w:val="both"/>
        <w:rPr>
          <w:rFonts w:ascii="Times New Roman" w:hAnsi="Times New Roman" w:cs="Times New Roman"/>
          <w:color w:val="auto"/>
          <w:sz w:val="24"/>
          <w:szCs w:val="24"/>
          <w:lang w:val="uk-UA"/>
        </w:rPr>
      </w:pPr>
      <w:r w:rsidRPr="00EA09C9">
        <w:rPr>
          <w:rFonts w:ascii="Times New Roman" w:hAnsi="Times New Roman" w:cs="Times New Roman"/>
          <w:color w:val="auto"/>
          <w:sz w:val="24"/>
          <w:szCs w:val="24"/>
          <w:lang w:val="uk-UA"/>
        </w:rPr>
        <w:t>Аналогічно до технічної альтернативи 1.</w:t>
      </w:r>
    </w:p>
    <w:p w14:paraId="60FA9C38"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color w:val="auto"/>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 xml:space="preserve">одо територіальної альтернативи </w:t>
      </w:r>
      <w:r w:rsidR="00822F31" w:rsidRPr="00EA09C9">
        <w:rPr>
          <w:rFonts w:ascii="Times New Roman" w:eastAsia="Times New Roman" w:hAnsi="Times New Roman" w:cs="Times New Roman"/>
          <w:b/>
          <w:i/>
          <w:sz w:val="24"/>
          <w:szCs w:val="24"/>
          <w:lang w:val="uk-UA"/>
        </w:rPr>
        <w:t>2</w:t>
      </w:r>
    </w:p>
    <w:p w14:paraId="0947F8DF" w14:textId="53D7AAF3" w:rsidR="00822F31" w:rsidRPr="00EA09C9" w:rsidRDefault="0001699D" w:rsidP="009070C5">
      <w:pPr>
        <w:spacing w:after="0" w:line="240" w:lineRule="auto"/>
        <w:ind w:firstLine="567"/>
        <w:jc w:val="both"/>
        <w:rPr>
          <w:rFonts w:ascii="Times New Roman" w:hAnsi="Times New Roman" w:cs="Times New Roman"/>
          <w:color w:val="auto"/>
          <w:sz w:val="24"/>
          <w:szCs w:val="24"/>
          <w:lang w:val="uk-UA"/>
        </w:rPr>
      </w:pPr>
      <w:r w:rsidRPr="00EA09C9">
        <w:rPr>
          <w:rFonts w:ascii="Times New Roman" w:eastAsia="Times New Roman" w:hAnsi="Times New Roman" w:cs="Times New Roman"/>
          <w:color w:val="auto"/>
          <w:sz w:val="24"/>
          <w:szCs w:val="24"/>
          <w:lang w:val="uk-UA"/>
        </w:rPr>
        <w:t>Територіальна альтернатива н</w:t>
      </w:r>
      <w:r w:rsidR="00822F31" w:rsidRPr="00EA09C9">
        <w:rPr>
          <w:rFonts w:ascii="Times New Roman" w:eastAsia="Times New Roman" w:hAnsi="Times New Roman" w:cs="Times New Roman"/>
          <w:color w:val="auto"/>
          <w:sz w:val="24"/>
          <w:szCs w:val="24"/>
          <w:lang w:val="uk-UA"/>
        </w:rPr>
        <w:t>е розгляд</w:t>
      </w:r>
      <w:r w:rsidR="00E56EC8">
        <w:rPr>
          <w:rFonts w:ascii="Times New Roman" w:eastAsia="Times New Roman" w:hAnsi="Times New Roman" w:cs="Times New Roman"/>
          <w:color w:val="auto"/>
          <w:sz w:val="24"/>
          <w:szCs w:val="24"/>
          <w:lang w:val="uk-UA"/>
        </w:rPr>
        <w:t>ається</w:t>
      </w:r>
      <w:r w:rsidRPr="00EA09C9">
        <w:rPr>
          <w:rFonts w:ascii="Times New Roman" w:eastAsia="Times New Roman" w:hAnsi="Times New Roman" w:cs="Times New Roman"/>
          <w:color w:val="auto"/>
          <w:sz w:val="24"/>
          <w:szCs w:val="24"/>
          <w:lang w:val="uk-UA"/>
        </w:rPr>
        <w:t>.</w:t>
      </w:r>
    </w:p>
    <w:p w14:paraId="29234566" w14:textId="77777777" w:rsidR="00EC7DEF" w:rsidRPr="00EA09C9" w:rsidRDefault="00EC7DEF" w:rsidP="009070C5">
      <w:pPr>
        <w:spacing w:after="0" w:line="240" w:lineRule="auto"/>
        <w:ind w:firstLine="567"/>
        <w:jc w:val="both"/>
        <w:rPr>
          <w:rFonts w:ascii="Times New Roman" w:eastAsia="Times New Roman" w:hAnsi="Times New Roman" w:cs="Times New Roman"/>
          <w:b/>
          <w:bCs/>
          <w:color w:val="auto"/>
          <w:sz w:val="24"/>
          <w:szCs w:val="24"/>
          <w:lang w:val="uk-UA"/>
        </w:rPr>
      </w:pPr>
      <w:r w:rsidRPr="00EA09C9">
        <w:rPr>
          <w:rFonts w:ascii="Times New Roman" w:eastAsia="Times New Roman" w:hAnsi="Times New Roman" w:cs="Times New Roman"/>
          <w:b/>
          <w:bCs/>
          <w:color w:val="auto"/>
          <w:sz w:val="24"/>
          <w:szCs w:val="24"/>
          <w:lang w:val="uk-UA"/>
        </w:rPr>
        <w:t xml:space="preserve">8. Сфера, джерела та види можливого впливу на довкілля: </w:t>
      </w:r>
    </w:p>
    <w:p w14:paraId="492A3159" w14:textId="77777777" w:rsidR="00822F31" w:rsidRPr="00EA09C9" w:rsidRDefault="00020617" w:rsidP="009070C5">
      <w:pPr>
        <w:pStyle w:val="11"/>
        <w:spacing w:after="0" w:line="240" w:lineRule="auto"/>
        <w:ind w:left="0" w:firstLine="567"/>
        <w:jc w:val="both"/>
        <w:rPr>
          <w:rFonts w:ascii="Times New Roman" w:eastAsia="Times New Roman" w:hAnsi="Times New Roman" w:cs="Times New Roman"/>
          <w:b/>
          <w:i/>
          <w:sz w:val="24"/>
          <w:lang w:val="uk-UA"/>
        </w:rPr>
      </w:pPr>
      <w:r w:rsidRPr="00EA09C9">
        <w:rPr>
          <w:rFonts w:ascii="Times New Roman" w:eastAsia="Times New Roman" w:hAnsi="Times New Roman" w:cs="Times New Roman"/>
          <w:b/>
          <w:i/>
          <w:sz w:val="24"/>
          <w:lang w:val="uk-UA"/>
        </w:rPr>
        <w:t>Щ</w:t>
      </w:r>
      <w:r w:rsidR="00822F31" w:rsidRPr="00EA09C9">
        <w:rPr>
          <w:rFonts w:ascii="Times New Roman" w:eastAsia="Times New Roman" w:hAnsi="Times New Roman" w:cs="Times New Roman"/>
          <w:b/>
          <w:i/>
          <w:sz w:val="24"/>
          <w:lang w:val="uk-UA"/>
        </w:rPr>
        <w:t>одо технічної альтернативи 1</w:t>
      </w:r>
    </w:p>
    <w:p w14:paraId="72B3EE42" w14:textId="77777777" w:rsidR="0001699D" w:rsidRPr="00EA09C9" w:rsidRDefault="0001699D" w:rsidP="0001699D">
      <w:pPr>
        <w:spacing w:after="0" w:line="240" w:lineRule="auto"/>
        <w:ind w:right="53" w:firstLine="567"/>
        <w:jc w:val="both"/>
        <w:rPr>
          <w:rFonts w:ascii="Times New Roman" w:hAnsi="Times New Roman" w:cs="Times New Roman"/>
          <w:color w:val="auto"/>
          <w:sz w:val="24"/>
          <w:szCs w:val="24"/>
          <w:lang w:val="uk-UA"/>
        </w:rPr>
      </w:pPr>
      <w:r w:rsidRPr="00EA09C9">
        <w:rPr>
          <w:rFonts w:ascii="Times New Roman" w:hAnsi="Times New Roman" w:cs="Times New Roman"/>
          <w:color w:val="auto"/>
          <w:sz w:val="24"/>
          <w:szCs w:val="24"/>
          <w:lang w:val="uk-UA"/>
        </w:rPr>
        <w:t>Сфера, джерела та види можливого впливу планованої діяльності</w:t>
      </w:r>
      <w:r w:rsidR="00D917CC" w:rsidRPr="00EA09C9">
        <w:rPr>
          <w:rFonts w:ascii="Times New Roman" w:hAnsi="Times New Roman" w:cs="Times New Roman"/>
          <w:color w:val="auto"/>
          <w:sz w:val="24"/>
          <w:szCs w:val="24"/>
          <w:lang w:val="uk-UA"/>
        </w:rPr>
        <w:t xml:space="preserve"> (під час проведення робіт з реконструкції та експлуатації)</w:t>
      </w:r>
      <w:r w:rsidRPr="00EA09C9">
        <w:rPr>
          <w:rFonts w:ascii="Times New Roman" w:hAnsi="Times New Roman" w:cs="Times New Roman"/>
          <w:color w:val="auto"/>
          <w:sz w:val="24"/>
          <w:szCs w:val="24"/>
          <w:lang w:val="uk-UA"/>
        </w:rPr>
        <w:t xml:space="preserve"> на довкілля розглядатимуться для наступних компонентів:</w:t>
      </w:r>
    </w:p>
    <w:p w14:paraId="7BC84C64"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клімат і мікроклімат:</w:t>
      </w:r>
      <w:r w:rsidRPr="00EA09C9">
        <w:rPr>
          <w:rFonts w:ascii="Times New Roman" w:hAnsi="Times New Roman" w:cs="Times New Roman"/>
          <w:iCs/>
          <w:color w:val="auto"/>
          <w:sz w:val="24"/>
          <w:szCs w:val="24"/>
          <w:lang w:val="uk-UA"/>
        </w:rPr>
        <w:t xml:space="preserve"> формування мікрокліматичних умов, які сприяють розвитку і поширенню шкідливих викидів не передбачається, вплив відсутній.</w:t>
      </w:r>
    </w:p>
    <w:p w14:paraId="4E278041"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повітряне середовище:</w:t>
      </w:r>
      <w:r w:rsidRPr="00EA09C9">
        <w:rPr>
          <w:rFonts w:ascii="Times New Roman" w:hAnsi="Times New Roman" w:cs="Times New Roman"/>
          <w:iCs/>
          <w:color w:val="auto"/>
          <w:sz w:val="24"/>
          <w:szCs w:val="24"/>
          <w:lang w:val="uk-UA"/>
        </w:rPr>
        <w:t xml:space="preserve"> </w:t>
      </w:r>
      <w:r w:rsidR="00D917CC" w:rsidRPr="00EA09C9">
        <w:rPr>
          <w:rFonts w:ascii="Times New Roman" w:hAnsi="Times New Roman" w:cs="Times New Roman"/>
          <w:iCs/>
          <w:color w:val="auto"/>
          <w:sz w:val="24"/>
          <w:szCs w:val="24"/>
          <w:lang w:val="uk-UA"/>
        </w:rPr>
        <w:t>в</w:t>
      </w:r>
      <w:r w:rsidRPr="00EA09C9">
        <w:rPr>
          <w:rFonts w:ascii="Times New Roman" w:hAnsi="Times New Roman" w:cs="Times New Roman"/>
          <w:iCs/>
          <w:color w:val="auto"/>
          <w:sz w:val="24"/>
          <w:szCs w:val="24"/>
          <w:lang w:val="uk-UA"/>
        </w:rPr>
        <w:t>плив на атмосферне повітря очікується допустимий, в межах ГДК атмосферного повітря населених місць.</w:t>
      </w:r>
    </w:p>
    <w:p w14:paraId="5C70150E"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водне середовище:</w:t>
      </w:r>
      <w:r w:rsidRPr="00EA09C9">
        <w:rPr>
          <w:rFonts w:ascii="Times New Roman" w:hAnsi="Times New Roman" w:cs="Times New Roman"/>
          <w:iCs/>
          <w:color w:val="auto"/>
          <w:sz w:val="24"/>
          <w:szCs w:val="24"/>
          <w:lang w:val="uk-UA"/>
        </w:rPr>
        <w:t xml:space="preserve"> скидів стічних вод в водні об’єкти не передбачається, вплив в межах норм.</w:t>
      </w:r>
    </w:p>
    <w:p w14:paraId="52E492F3"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геологічне середовище:</w:t>
      </w:r>
      <w:r w:rsidRPr="00EA09C9">
        <w:rPr>
          <w:rFonts w:ascii="Times New Roman" w:hAnsi="Times New Roman" w:cs="Times New Roman"/>
          <w:iCs/>
          <w:color w:val="auto"/>
          <w:sz w:val="24"/>
          <w:szCs w:val="24"/>
          <w:lang w:val="uk-UA"/>
        </w:rPr>
        <w:t xml:space="preserve"> під час проведення будівельних робіт в межах нормативних вимог.</w:t>
      </w:r>
    </w:p>
    <w:p w14:paraId="25E65E74" w14:textId="7644D044"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земельні ресурси:</w:t>
      </w:r>
      <w:r w:rsidRPr="00EA09C9">
        <w:rPr>
          <w:rFonts w:ascii="Times New Roman" w:hAnsi="Times New Roman" w:cs="Times New Roman"/>
          <w:iCs/>
          <w:color w:val="auto"/>
          <w:sz w:val="24"/>
          <w:szCs w:val="24"/>
          <w:lang w:val="uk-UA"/>
        </w:rPr>
        <w:t xml:space="preserve"> порушення верхнього шару ґрунту під час проведення будівельних робіт в межах нормативних вимог. В   процесі   експлуатації   АЗ</w:t>
      </w:r>
      <w:r w:rsidR="00045BD8">
        <w:rPr>
          <w:rFonts w:ascii="Times New Roman" w:hAnsi="Times New Roman" w:cs="Times New Roman"/>
          <w:iCs/>
          <w:color w:val="auto"/>
          <w:sz w:val="24"/>
          <w:szCs w:val="24"/>
          <w:lang w:val="uk-UA"/>
        </w:rPr>
        <w:t>С</w:t>
      </w:r>
      <w:r w:rsidRPr="00EA09C9">
        <w:rPr>
          <w:rFonts w:ascii="Times New Roman" w:hAnsi="Times New Roman" w:cs="Times New Roman"/>
          <w:iCs/>
          <w:color w:val="auto"/>
          <w:sz w:val="24"/>
          <w:szCs w:val="24"/>
          <w:lang w:val="uk-UA"/>
        </w:rPr>
        <w:t xml:space="preserve">  можливе   забруднення</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ґрунту</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в</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результаті</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проливу нафтопродуктів при здійснені технологічних операцій, а також відходами при будівництві та експлуатації.</w:t>
      </w:r>
    </w:p>
    <w:p w14:paraId="11C24A61"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Негативного</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впливу і нанесення збитку земельним ресурсам району не передбачається, а також не вплине на</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Cs/>
          <w:color w:val="auto"/>
          <w:sz w:val="24"/>
          <w:szCs w:val="24"/>
          <w:lang w:val="uk-UA"/>
        </w:rPr>
        <w:t>стан ґрунтів, і не приведе до зміни механічних, водно-фізичних і інших їхніх властивостей. Вплив на земельні ресурси очікується допустимий.</w:t>
      </w:r>
    </w:p>
    <w:p w14:paraId="65AC3497"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рослинний та тваринний світ:</w:t>
      </w:r>
      <w:r w:rsidRPr="00EA09C9">
        <w:rPr>
          <w:rFonts w:ascii="Times New Roman" w:hAnsi="Times New Roman" w:cs="Times New Roman"/>
          <w:iCs/>
          <w:color w:val="auto"/>
          <w:sz w:val="24"/>
          <w:szCs w:val="24"/>
          <w:lang w:val="uk-UA"/>
        </w:rPr>
        <w:t xml:space="preserve"> </w:t>
      </w:r>
      <w:r w:rsidR="00F16AD2" w:rsidRPr="00EA09C9">
        <w:rPr>
          <w:rFonts w:ascii="Times New Roman" w:hAnsi="Times New Roman" w:cs="Times New Roman"/>
          <w:iCs/>
          <w:color w:val="auto"/>
          <w:sz w:val="24"/>
          <w:szCs w:val="24"/>
          <w:lang w:val="uk-UA"/>
        </w:rPr>
        <w:t>в</w:t>
      </w:r>
      <w:r w:rsidRPr="00EA09C9">
        <w:rPr>
          <w:rFonts w:ascii="Times New Roman" w:hAnsi="Times New Roman" w:cs="Times New Roman"/>
          <w:iCs/>
          <w:color w:val="auto"/>
          <w:sz w:val="24"/>
          <w:szCs w:val="24"/>
          <w:lang w:val="uk-UA"/>
        </w:rPr>
        <w:t>плив на рослинний та тваринний світ очікується в межах нормативних вимог.</w:t>
      </w:r>
    </w:p>
    <w:p w14:paraId="1A6A7E64"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w:t>
      </w:r>
      <w:r w:rsidR="00F16AD2"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природно-заповідний фонд:</w:t>
      </w:r>
      <w:r w:rsidRPr="00EA09C9">
        <w:rPr>
          <w:rFonts w:ascii="Times New Roman" w:hAnsi="Times New Roman" w:cs="Times New Roman"/>
          <w:iCs/>
          <w:color w:val="auto"/>
          <w:sz w:val="24"/>
          <w:szCs w:val="24"/>
          <w:lang w:val="uk-UA"/>
        </w:rPr>
        <w:t xml:space="preserve"> вплив не передбачається. Об’єкти природно-заповідного фонду та курортної зони в районі розміщення планованої діяльності відсутні. Заповідні та природоохоронні території, пам’ятки історії та культури, захист яких необхідний у зв’язку з проведенням планованої діяльності – відсутні.</w:t>
      </w:r>
    </w:p>
    <w:p w14:paraId="027F8DA3"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культурна спадщина:</w:t>
      </w:r>
      <w:r w:rsidRPr="00EA09C9">
        <w:rPr>
          <w:rFonts w:ascii="Times New Roman" w:hAnsi="Times New Roman" w:cs="Times New Roman"/>
          <w:iCs/>
          <w:color w:val="auto"/>
          <w:sz w:val="24"/>
          <w:szCs w:val="24"/>
          <w:lang w:val="uk-UA"/>
        </w:rPr>
        <w:t xml:space="preserve"> в районі розміщення об’єкта планованої діяльності відсутні пам’ятки архітектури, історії та культури, вплив не передбачається.</w:t>
      </w:r>
    </w:p>
    <w:p w14:paraId="72694861" w14:textId="3A1A5B12"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lastRenderedPageBreak/>
        <w:t xml:space="preserve">- </w:t>
      </w:r>
      <w:r w:rsidRPr="00EA09C9">
        <w:rPr>
          <w:rFonts w:ascii="Times New Roman" w:hAnsi="Times New Roman" w:cs="Times New Roman"/>
          <w:i/>
          <w:color w:val="auto"/>
          <w:sz w:val="24"/>
          <w:szCs w:val="24"/>
          <w:lang w:val="uk-UA"/>
        </w:rPr>
        <w:t>техногенне середовище:</w:t>
      </w:r>
      <w:r w:rsidRPr="00EA09C9">
        <w:rPr>
          <w:rFonts w:ascii="Times New Roman" w:hAnsi="Times New Roman" w:cs="Times New Roman"/>
          <w:iCs/>
          <w:color w:val="auto"/>
          <w:sz w:val="24"/>
          <w:szCs w:val="24"/>
          <w:lang w:val="uk-UA"/>
        </w:rPr>
        <w:t xml:space="preserve"> вплив на промислові і житлово-цивільні об’єкти, наземні і підземні споруди та інші елементи техногенного середовища під час реконструкції та експлуатації АЗ</w:t>
      </w:r>
      <w:r w:rsidR="00045BD8">
        <w:rPr>
          <w:rFonts w:ascii="Times New Roman" w:hAnsi="Times New Roman" w:cs="Times New Roman"/>
          <w:iCs/>
          <w:color w:val="auto"/>
          <w:sz w:val="24"/>
          <w:szCs w:val="24"/>
          <w:lang w:val="uk-UA"/>
        </w:rPr>
        <w:t>С</w:t>
      </w:r>
      <w:r w:rsidRPr="00EA09C9">
        <w:rPr>
          <w:rFonts w:ascii="Times New Roman" w:hAnsi="Times New Roman" w:cs="Times New Roman"/>
          <w:iCs/>
          <w:color w:val="auto"/>
          <w:sz w:val="24"/>
          <w:szCs w:val="24"/>
          <w:lang w:val="uk-UA"/>
        </w:rPr>
        <w:t xml:space="preserve"> в межах нормативних вимог.</w:t>
      </w:r>
    </w:p>
    <w:p w14:paraId="4C0AAAD9" w14:textId="77777777" w:rsidR="00E603B8" w:rsidRPr="00EA09C9" w:rsidRDefault="00E603B8" w:rsidP="00F16AD2">
      <w:pPr>
        <w:pStyle w:val="11"/>
        <w:spacing w:after="0" w:line="240" w:lineRule="auto"/>
        <w:ind w:left="0" w:firstLine="567"/>
        <w:jc w:val="both"/>
        <w:rPr>
          <w:rFonts w:ascii="Times New Roman" w:hAnsi="Times New Roman" w:cs="Times New Roman"/>
          <w:iCs/>
          <w:color w:val="auto"/>
          <w:sz w:val="24"/>
          <w:szCs w:val="24"/>
          <w:lang w:val="uk-UA"/>
        </w:rPr>
      </w:pPr>
      <w:r w:rsidRPr="00EA09C9">
        <w:rPr>
          <w:rFonts w:ascii="Times New Roman" w:hAnsi="Times New Roman" w:cs="Times New Roman"/>
          <w:iCs/>
          <w:color w:val="auto"/>
          <w:sz w:val="24"/>
          <w:szCs w:val="24"/>
          <w:lang w:val="uk-UA"/>
        </w:rPr>
        <w:t xml:space="preserve">- </w:t>
      </w:r>
      <w:r w:rsidRPr="00EA09C9">
        <w:rPr>
          <w:rFonts w:ascii="Times New Roman" w:hAnsi="Times New Roman" w:cs="Times New Roman"/>
          <w:i/>
          <w:color w:val="auto"/>
          <w:sz w:val="24"/>
          <w:szCs w:val="24"/>
          <w:lang w:val="uk-UA"/>
        </w:rPr>
        <w:t>довкілля, здоров’я та умови проживання населення:</w:t>
      </w:r>
      <w:r w:rsidRPr="00EA09C9">
        <w:rPr>
          <w:rFonts w:ascii="Times New Roman" w:hAnsi="Times New Roman" w:cs="Times New Roman"/>
          <w:iCs/>
          <w:color w:val="auto"/>
          <w:sz w:val="24"/>
          <w:szCs w:val="24"/>
          <w:lang w:val="uk-UA"/>
        </w:rPr>
        <w:t xml:space="preserve"> вплив прогнозується у межах доступних нормативних значень. Передбачені технологічні рішення, методи керування та застосовані заходи забезпечують дотримання норм діючого природоохоронного та санітарного законодавства. Соціальна організація прилеглих територій, умови проживання місцевого населення, діяльність житлово-цивільних об'єктів в ході запланованої діяльності не порушуються. З позитивних впливів – можливість поліпшення сервісу автомобілістів на дорогах, поліпшення матеріальних, соціальних і культурних умов життя.</w:t>
      </w:r>
    </w:p>
    <w:p w14:paraId="5049301B" w14:textId="77777777" w:rsidR="00822F31" w:rsidRPr="00EA09C9" w:rsidRDefault="00E45337" w:rsidP="00E603B8">
      <w:pPr>
        <w:pStyle w:val="11"/>
        <w:spacing w:after="0" w:line="240" w:lineRule="auto"/>
        <w:ind w:left="0" w:firstLine="567"/>
        <w:jc w:val="both"/>
        <w:rPr>
          <w:rFonts w:ascii="Times New Roman" w:eastAsia="Times New Roman" w:hAnsi="Times New Roman" w:cs="Times New Roman"/>
          <w:b/>
          <w:i/>
          <w:sz w:val="24"/>
          <w:szCs w:val="24"/>
          <w:lang w:val="uk-UA"/>
        </w:rPr>
      </w:pPr>
      <w:r w:rsidRPr="00EA09C9">
        <w:rPr>
          <w:rFonts w:ascii="Times New Roman" w:eastAsia="Times New Roman" w:hAnsi="Times New Roman" w:cs="Times New Roman"/>
          <w:b/>
          <w:i/>
          <w:sz w:val="24"/>
          <w:szCs w:val="24"/>
          <w:lang w:val="uk-UA"/>
        </w:rPr>
        <w:t>Щ</w:t>
      </w:r>
      <w:r w:rsidR="00822F31" w:rsidRPr="00EA09C9">
        <w:rPr>
          <w:rFonts w:ascii="Times New Roman" w:eastAsia="Times New Roman" w:hAnsi="Times New Roman" w:cs="Times New Roman"/>
          <w:b/>
          <w:i/>
          <w:sz w:val="24"/>
          <w:szCs w:val="24"/>
          <w:lang w:val="uk-UA"/>
        </w:rPr>
        <w:t>одо технічної альтернативи 2</w:t>
      </w:r>
    </w:p>
    <w:p w14:paraId="22C75D84" w14:textId="77777777" w:rsidR="009A7461" w:rsidRPr="00EA09C9" w:rsidRDefault="009A7461" w:rsidP="009070C5">
      <w:pPr>
        <w:pStyle w:val="11"/>
        <w:spacing w:after="0" w:line="240" w:lineRule="auto"/>
        <w:ind w:left="0" w:firstLine="567"/>
        <w:jc w:val="both"/>
        <w:rPr>
          <w:rFonts w:ascii="Times New Roman" w:eastAsia="Times New Roman" w:hAnsi="Times New Roman" w:cs="Times New Roman"/>
          <w:strike/>
          <w:color w:val="FF0000"/>
          <w:sz w:val="24"/>
          <w:lang w:val="uk-UA"/>
        </w:rPr>
      </w:pPr>
      <w:r w:rsidRPr="00EA09C9">
        <w:rPr>
          <w:rFonts w:ascii="Times New Roman" w:eastAsia="Times New Roman" w:hAnsi="Times New Roman" w:cs="Times New Roman"/>
          <w:sz w:val="24"/>
          <w:lang w:val="uk-UA"/>
        </w:rPr>
        <w:t>Аналогічн</w:t>
      </w:r>
      <w:r w:rsidR="0017345C" w:rsidRPr="00EA09C9">
        <w:rPr>
          <w:rFonts w:ascii="Times New Roman" w:eastAsia="Times New Roman" w:hAnsi="Times New Roman" w:cs="Times New Roman"/>
          <w:sz w:val="24"/>
          <w:lang w:val="uk-UA"/>
        </w:rPr>
        <w:t xml:space="preserve">о до технічної альтернативи 1. </w:t>
      </w:r>
    </w:p>
    <w:p w14:paraId="555B6565" w14:textId="77777777" w:rsidR="00822F31" w:rsidRPr="00EA09C9" w:rsidRDefault="00E45337" w:rsidP="009070C5">
      <w:pPr>
        <w:pStyle w:val="11"/>
        <w:spacing w:after="0" w:line="240" w:lineRule="auto"/>
        <w:ind w:left="0" w:firstLine="567"/>
        <w:jc w:val="both"/>
        <w:rPr>
          <w:rFonts w:ascii="Times New Roman" w:eastAsia="Times New Roman" w:hAnsi="Times New Roman" w:cs="Times New Roman"/>
          <w:b/>
          <w:i/>
          <w:color w:val="auto"/>
          <w:sz w:val="24"/>
          <w:szCs w:val="24"/>
          <w:lang w:val="uk-UA"/>
        </w:rPr>
      </w:pPr>
      <w:r w:rsidRPr="00EA09C9">
        <w:rPr>
          <w:rFonts w:ascii="Times New Roman" w:eastAsia="Times New Roman" w:hAnsi="Times New Roman" w:cs="Times New Roman"/>
          <w:b/>
          <w:i/>
          <w:color w:val="auto"/>
          <w:sz w:val="24"/>
          <w:szCs w:val="24"/>
          <w:lang w:val="uk-UA"/>
        </w:rPr>
        <w:t>Щ</w:t>
      </w:r>
      <w:r w:rsidR="00822F31" w:rsidRPr="00EA09C9">
        <w:rPr>
          <w:rFonts w:ascii="Times New Roman" w:eastAsia="Times New Roman" w:hAnsi="Times New Roman" w:cs="Times New Roman"/>
          <w:b/>
          <w:i/>
          <w:color w:val="auto"/>
          <w:sz w:val="24"/>
          <w:szCs w:val="24"/>
          <w:lang w:val="uk-UA"/>
        </w:rPr>
        <w:t>одо територіальної альтернативи 1</w:t>
      </w:r>
    </w:p>
    <w:p w14:paraId="2E4DC8BB" w14:textId="77777777" w:rsidR="00822F31" w:rsidRPr="00EA09C9" w:rsidRDefault="00F16AD2" w:rsidP="00F16AD2">
      <w:pPr>
        <w:pStyle w:val="11"/>
        <w:spacing w:after="0" w:line="240" w:lineRule="auto"/>
        <w:ind w:left="0" w:firstLine="567"/>
        <w:jc w:val="both"/>
        <w:rPr>
          <w:rFonts w:ascii="Times New Roman" w:eastAsia="Times New Roman" w:hAnsi="Times New Roman" w:cs="Times New Roman"/>
          <w:b/>
          <w:i/>
          <w:sz w:val="24"/>
          <w:szCs w:val="24"/>
          <w:lang w:val="uk-UA"/>
        </w:rPr>
      </w:pPr>
      <w:r w:rsidRPr="00EA09C9">
        <w:rPr>
          <w:rFonts w:ascii="Times New Roman" w:hAnsi="Times New Roman" w:cs="Times New Roman"/>
          <w:color w:val="auto"/>
          <w:sz w:val="24"/>
          <w:szCs w:val="24"/>
          <w:lang w:val="uk-UA"/>
        </w:rPr>
        <w:t>П</w:t>
      </w:r>
      <w:r w:rsidR="000922FB" w:rsidRPr="00EA09C9">
        <w:rPr>
          <w:rFonts w:ascii="Times New Roman" w:hAnsi="Times New Roman" w:cs="Times New Roman"/>
          <w:color w:val="auto"/>
          <w:sz w:val="24"/>
          <w:szCs w:val="24"/>
          <w:lang w:val="uk-UA"/>
        </w:rPr>
        <w:t xml:space="preserve">рийняті та враховані санітарно-гігієнічні, протипожежні, містобудівні та територіальні обмеження згідно чинного законодавства України. </w:t>
      </w:r>
      <w:r w:rsidR="000922FB" w:rsidRPr="00EA09C9">
        <w:rPr>
          <w:rFonts w:ascii="Times New Roman" w:hAnsi="Times New Roman" w:cs="Times New Roman"/>
          <w:color w:val="auto"/>
          <w:sz w:val="24"/>
          <w:szCs w:val="24"/>
          <w:lang w:val="uk-UA"/>
        </w:rPr>
        <w:cr/>
      </w:r>
      <w:r w:rsidR="00E45337" w:rsidRPr="00EA09C9">
        <w:rPr>
          <w:rFonts w:ascii="Times New Roman" w:eastAsia="Times New Roman" w:hAnsi="Times New Roman" w:cs="Times New Roman"/>
          <w:b/>
          <w:i/>
          <w:sz w:val="24"/>
          <w:szCs w:val="24"/>
          <w:lang w:val="uk-UA"/>
        </w:rPr>
        <w:t>Щ</w:t>
      </w:r>
      <w:r w:rsidR="00822F31" w:rsidRPr="00EA09C9">
        <w:rPr>
          <w:rFonts w:ascii="Times New Roman" w:eastAsia="Times New Roman" w:hAnsi="Times New Roman" w:cs="Times New Roman"/>
          <w:b/>
          <w:i/>
          <w:sz w:val="24"/>
          <w:szCs w:val="24"/>
          <w:lang w:val="uk-UA"/>
        </w:rPr>
        <w:t>одо територіальної альтернативи 2</w:t>
      </w:r>
    </w:p>
    <w:p w14:paraId="791A7D21" w14:textId="074AC37F" w:rsidR="00822F31" w:rsidRPr="00EA09C9" w:rsidRDefault="0001699D" w:rsidP="009070C5">
      <w:pPr>
        <w:spacing w:after="0" w:line="240" w:lineRule="auto"/>
        <w:ind w:firstLine="567"/>
        <w:jc w:val="both"/>
        <w:rPr>
          <w:rFonts w:ascii="Times New Roman" w:hAnsi="Times New Roman" w:cs="Times New Roman"/>
          <w:color w:val="auto"/>
          <w:sz w:val="24"/>
          <w:szCs w:val="24"/>
          <w:lang w:val="uk-UA"/>
        </w:rPr>
      </w:pPr>
      <w:r w:rsidRPr="00EA09C9">
        <w:rPr>
          <w:rFonts w:ascii="Times New Roman" w:eastAsia="Times New Roman" w:hAnsi="Times New Roman" w:cs="Times New Roman"/>
          <w:color w:val="auto"/>
          <w:sz w:val="24"/>
          <w:szCs w:val="24"/>
          <w:lang w:val="uk-UA"/>
        </w:rPr>
        <w:t>Територіальна альтернатива н</w:t>
      </w:r>
      <w:r w:rsidR="00822F31" w:rsidRPr="00EA09C9">
        <w:rPr>
          <w:rFonts w:ascii="Times New Roman" w:eastAsia="Times New Roman" w:hAnsi="Times New Roman" w:cs="Times New Roman"/>
          <w:color w:val="auto"/>
          <w:sz w:val="24"/>
          <w:szCs w:val="24"/>
          <w:lang w:val="uk-UA"/>
        </w:rPr>
        <w:t>е розгляда</w:t>
      </w:r>
      <w:r w:rsidR="00E56EC8">
        <w:rPr>
          <w:rFonts w:ascii="Times New Roman" w:eastAsia="Times New Roman" w:hAnsi="Times New Roman" w:cs="Times New Roman"/>
          <w:color w:val="auto"/>
          <w:sz w:val="24"/>
          <w:szCs w:val="24"/>
          <w:lang w:val="uk-UA"/>
        </w:rPr>
        <w:t>ється</w:t>
      </w:r>
      <w:r w:rsidRPr="00EA09C9">
        <w:rPr>
          <w:rFonts w:ascii="Times New Roman" w:eastAsia="Times New Roman" w:hAnsi="Times New Roman" w:cs="Times New Roman"/>
          <w:color w:val="auto"/>
          <w:sz w:val="24"/>
          <w:szCs w:val="24"/>
          <w:lang w:val="uk-UA"/>
        </w:rPr>
        <w:t>.</w:t>
      </w:r>
    </w:p>
    <w:p w14:paraId="083F5AF8" w14:textId="77777777" w:rsidR="00592D77" w:rsidRPr="00EA09C9" w:rsidRDefault="00BB7F62" w:rsidP="00BB7F62">
      <w:pPr>
        <w:spacing w:after="0" w:line="240" w:lineRule="auto"/>
        <w:ind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9. </w:t>
      </w:r>
      <w:r w:rsidR="00F73A15" w:rsidRPr="00EA09C9">
        <w:rPr>
          <w:rFonts w:ascii="Times New Roman" w:eastAsia="Times New Roman" w:hAnsi="Times New Roman" w:cs="Times New Roman"/>
          <w:b/>
          <w:bCs/>
          <w:sz w:val="24"/>
          <w:szCs w:val="24"/>
          <w:lang w:val="uk-UA"/>
        </w:rPr>
        <w:t>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w:t>
      </w:r>
      <w:r w:rsidR="00272210" w:rsidRPr="00EA09C9">
        <w:rPr>
          <w:rFonts w:ascii="Times New Roman" w:eastAsia="Times New Roman" w:hAnsi="Times New Roman" w:cs="Times New Roman"/>
          <w:b/>
          <w:bCs/>
          <w:sz w:val="24"/>
          <w:szCs w:val="24"/>
          <w:lang w:val="uk-UA"/>
        </w:rPr>
        <w:t>астину статті 3 Закону України «</w:t>
      </w:r>
      <w:r w:rsidR="00F73A15" w:rsidRPr="00EA09C9">
        <w:rPr>
          <w:rFonts w:ascii="Times New Roman" w:eastAsia="Times New Roman" w:hAnsi="Times New Roman" w:cs="Times New Roman"/>
          <w:b/>
          <w:bCs/>
          <w:sz w:val="24"/>
          <w:szCs w:val="24"/>
          <w:lang w:val="uk-UA"/>
        </w:rPr>
        <w:t>Про оцінку впливу</w:t>
      </w:r>
      <w:r w:rsidR="00272210" w:rsidRPr="00EA09C9">
        <w:rPr>
          <w:rFonts w:ascii="Times New Roman" w:eastAsia="Times New Roman" w:hAnsi="Times New Roman" w:cs="Times New Roman"/>
          <w:b/>
          <w:bCs/>
          <w:sz w:val="24"/>
          <w:szCs w:val="24"/>
          <w:lang w:val="uk-UA"/>
        </w:rPr>
        <w:t xml:space="preserve"> на довкілля»</w:t>
      </w:r>
      <w:r w:rsidR="00F73A15" w:rsidRPr="00EA09C9">
        <w:rPr>
          <w:rFonts w:ascii="Times New Roman" w:eastAsia="Times New Roman" w:hAnsi="Times New Roman" w:cs="Times New Roman"/>
          <w:b/>
          <w:bCs/>
          <w:sz w:val="24"/>
          <w:szCs w:val="24"/>
          <w:lang w:val="uk-UA"/>
        </w:rPr>
        <w:t xml:space="preserve">) </w:t>
      </w:r>
    </w:p>
    <w:p w14:paraId="019198DD" w14:textId="77777777" w:rsidR="0001699D" w:rsidRPr="00EA09C9" w:rsidRDefault="0001699D" w:rsidP="0001699D">
      <w:pPr>
        <w:spacing w:after="0" w:line="240" w:lineRule="auto"/>
        <w:ind w:right="37" w:firstLine="566"/>
        <w:jc w:val="both"/>
        <w:rPr>
          <w:rFonts w:ascii="Times New Roman" w:eastAsia="Times New Roman" w:hAnsi="Times New Roman" w:cs="Times New Roman"/>
          <w:sz w:val="24"/>
          <w:szCs w:val="24"/>
          <w:u w:color="000000"/>
          <w:lang w:val="uk-UA"/>
        </w:rPr>
      </w:pPr>
      <w:r w:rsidRPr="00EA09C9">
        <w:rPr>
          <w:rFonts w:ascii="Times New Roman" w:hAnsi="Times New Roman"/>
          <w:sz w:val="24"/>
          <w:szCs w:val="24"/>
          <w:lang w:val="uk-UA"/>
        </w:rPr>
        <w:t>Згідно Закону України «Про оцінку впливу на довкілля» планована діяльність відноситься до другої</w:t>
      </w:r>
      <w:r w:rsidRPr="00EA09C9">
        <w:rPr>
          <w:rFonts w:ascii="Times New Roman" w:eastAsia="Times New Roman" w:hAnsi="Times New Roman" w:cs="Times New Roman"/>
          <w:sz w:val="24"/>
          <w:szCs w:val="24"/>
          <w:u w:color="000000"/>
          <w:lang w:val="uk-UA"/>
        </w:rPr>
        <w:t xml:space="preserve"> категорії видів планованої діяльності та об’єктів, які можуть мати значний вплив на довкілля та підлягають оцінці впливу на довкілля, згідно з:</w:t>
      </w:r>
    </w:p>
    <w:p w14:paraId="1E02DEB3" w14:textId="77777777" w:rsidR="00EA09C9" w:rsidRDefault="0001699D" w:rsidP="00EA09C9">
      <w:pPr>
        <w:numPr>
          <w:ilvl w:val="0"/>
          <w:numId w:val="23"/>
        </w:numPr>
        <w:spacing w:after="0" w:line="240" w:lineRule="auto"/>
        <w:ind w:right="37"/>
        <w:jc w:val="both"/>
        <w:rPr>
          <w:rFonts w:ascii="Times New Roman" w:eastAsia="Times New Roman" w:hAnsi="Times New Roman" w:cs="Times New Roman"/>
          <w:i/>
          <w:iCs/>
          <w:sz w:val="24"/>
          <w:szCs w:val="24"/>
          <w:u w:color="000000"/>
          <w:lang w:val="uk-UA"/>
        </w:rPr>
      </w:pPr>
      <w:r w:rsidRPr="00EA09C9">
        <w:rPr>
          <w:rFonts w:ascii="Times New Roman" w:eastAsia="Times New Roman" w:hAnsi="Times New Roman" w:cs="Times New Roman"/>
          <w:b/>
          <w:bCs/>
          <w:sz w:val="24"/>
          <w:szCs w:val="24"/>
          <w:u w:color="000000"/>
          <w:lang w:val="uk-UA"/>
        </w:rPr>
        <w:t xml:space="preserve">пунктом </w:t>
      </w:r>
      <w:r w:rsidR="000922FB" w:rsidRPr="00EA09C9">
        <w:rPr>
          <w:rFonts w:ascii="Times New Roman" w:eastAsia="Times New Roman" w:hAnsi="Times New Roman" w:cs="Times New Roman"/>
          <w:b/>
          <w:bCs/>
          <w:sz w:val="24"/>
          <w:szCs w:val="24"/>
          <w:u w:color="000000"/>
          <w:lang w:val="uk-UA"/>
        </w:rPr>
        <w:t>4</w:t>
      </w:r>
      <w:r w:rsidRPr="00EA09C9">
        <w:rPr>
          <w:rFonts w:ascii="Times New Roman" w:eastAsia="Times New Roman" w:hAnsi="Times New Roman" w:cs="Times New Roman"/>
          <w:b/>
          <w:bCs/>
          <w:sz w:val="24"/>
          <w:szCs w:val="24"/>
          <w:u w:color="000000"/>
          <w:lang w:val="uk-UA"/>
        </w:rPr>
        <w:t xml:space="preserve"> частини 3 статті 3</w:t>
      </w:r>
      <w:r w:rsidRPr="00EA09C9">
        <w:rPr>
          <w:rFonts w:ascii="Times New Roman" w:eastAsia="Times New Roman" w:hAnsi="Times New Roman" w:cs="Times New Roman"/>
          <w:sz w:val="24"/>
          <w:szCs w:val="24"/>
          <w:u w:color="000000"/>
          <w:lang w:val="uk-UA"/>
        </w:rPr>
        <w:t xml:space="preserve"> (</w:t>
      </w:r>
      <w:r w:rsidR="005222DB" w:rsidRPr="00EA09C9">
        <w:rPr>
          <w:rFonts w:ascii="Times New Roman" w:eastAsia="Times New Roman" w:hAnsi="Times New Roman" w:cs="Times New Roman"/>
          <w:i/>
          <w:iCs/>
          <w:sz w:val="24"/>
          <w:szCs w:val="24"/>
          <w:u w:color="000000"/>
          <w:lang w:val="uk-UA"/>
        </w:rPr>
        <w:t>поверхневе та підземне зберігання викопного палива чи продуктів їх переробки на площі 500 квадратних метрів і більше або об’ємом (для рідких і газоподібних) 15 кубічних метрів і більше</w:t>
      </w:r>
      <w:r w:rsidRPr="00EA09C9">
        <w:rPr>
          <w:rFonts w:ascii="Times New Roman" w:eastAsia="Times New Roman" w:hAnsi="Times New Roman" w:cs="Times New Roman"/>
          <w:sz w:val="24"/>
          <w:szCs w:val="24"/>
          <w:u w:color="000000"/>
          <w:lang w:val="uk-UA"/>
        </w:rPr>
        <w:t>) Закону України «Про оцінку впливу на довкілля».</w:t>
      </w:r>
    </w:p>
    <w:p w14:paraId="6A265AF3" w14:textId="259D48E9" w:rsidR="00D917CC" w:rsidRPr="00EA09C9" w:rsidRDefault="00D917CC" w:rsidP="00EA09C9">
      <w:pPr>
        <w:numPr>
          <w:ilvl w:val="0"/>
          <w:numId w:val="23"/>
        </w:numPr>
        <w:spacing w:after="0" w:line="240" w:lineRule="auto"/>
        <w:ind w:right="37"/>
        <w:jc w:val="both"/>
        <w:rPr>
          <w:rFonts w:ascii="Times New Roman" w:eastAsia="Times New Roman" w:hAnsi="Times New Roman" w:cs="Times New Roman"/>
          <w:i/>
          <w:iCs/>
          <w:sz w:val="24"/>
          <w:szCs w:val="24"/>
          <w:u w:color="000000"/>
          <w:lang w:val="uk-UA"/>
        </w:rPr>
      </w:pPr>
      <w:r w:rsidRPr="00EA09C9">
        <w:rPr>
          <w:rFonts w:ascii="Times New Roman" w:eastAsia="Times New Roman" w:hAnsi="Times New Roman" w:cs="Times New Roman"/>
          <w:b/>
          <w:bCs/>
          <w:sz w:val="24"/>
          <w:szCs w:val="24"/>
          <w:u w:color="000000"/>
          <w:lang w:val="uk-UA"/>
        </w:rPr>
        <w:t>пунктом 14</w:t>
      </w:r>
      <w:r w:rsidRPr="00EA09C9">
        <w:rPr>
          <w:rFonts w:ascii="Times New Roman" w:eastAsia="Times New Roman" w:hAnsi="Times New Roman" w:cs="Times New Roman"/>
          <w:sz w:val="24"/>
          <w:szCs w:val="24"/>
          <w:u w:color="000000"/>
          <w:lang w:val="uk-UA"/>
        </w:rPr>
        <w:t xml:space="preserve"> </w:t>
      </w:r>
      <w:r w:rsidRPr="00EA09C9">
        <w:rPr>
          <w:rFonts w:ascii="Times New Roman" w:eastAsia="Times New Roman" w:hAnsi="Times New Roman" w:cs="Times New Roman"/>
          <w:b/>
          <w:bCs/>
          <w:sz w:val="24"/>
          <w:szCs w:val="24"/>
          <w:u w:color="000000"/>
          <w:lang w:val="uk-UA"/>
        </w:rPr>
        <w:t>частини 2 статті 3</w:t>
      </w:r>
      <w:r w:rsidRPr="00EA09C9">
        <w:rPr>
          <w:rFonts w:ascii="Times New Roman" w:eastAsia="Times New Roman" w:hAnsi="Times New Roman" w:cs="Times New Roman"/>
          <w:sz w:val="24"/>
          <w:szCs w:val="24"/>
          <w:u w:color="000000"/>
          <w:lang w:val="uk-UA"/>
        </w:rPr>
        <w:t xml:space="preserve"> (</w:t>
      </w:r>
      <w:r w:rsidRPr="00EA09C9">
        <w:rPr>
          <w:rFonts w:ascii="Times New Roman" w:eastAsia="Times New Roman" w:hAnsi="Times New Roman" w:cs="Times New Roman"/>
          <w:i/>
          <w:iCs/>
          <w:sz w:val="24"/>
          <w:szCs w:val="24"/>
          <w:u w:color="000000"/>
          <w:lang w:val="uk-UA"/>
        </w:rPr>
        <w:t xml:space="preserve">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 </w:t>
      </w:r>
      <w:r w:rsidRPr="00EA09C9">
        <w:rPr>
          <w:rFonts w:ascii="Times New Roman" w:eastAsia="Times New Roman" w:hAnsi="Times New Roman" w:cs="Times New Roman"/>
          <w:sz w:val="24"/>
          <w:szCs w:val="24"/>
          <w:u w:color="000000"/>
          <w:lang w:val="uk-UA"/>
        </w:rPr>
        <w:t>Закону України «Про оцінку впливу на довкілля»</w:t>
      </w:r>
      <w:r w:rsidRPr="00EA09C9">
        <w:rPr>
          <w:rFonts w:ascii="Times New Roman" w:eastAsia="Times New Roman" w:hAnsi="Times New Roman" w:cs="Times New Roman"/>
          <w:i/>
          <w:iCs/>
          <w:sz w:val="24"/>
          <w:szCs w:val="24"/>
          <w:u w:color="000000"/>
          <w:lang w:val="uk-UA"/>
        </w:rPr>
        <w:t>.</w:t>
      </w:r>
    </w:p>
    <w:p w14:paraId="5C7BFE0F" w14:textId="77777777" w:rsidR="00592D77" w:rsidRPr="00EA09C9" w:rsidRDefault="00BB7F62" w:rsidP="00BB7F62">
      <w:pPr>
        <w:pStyle w:val="11"/>
        <w:tabs>
          <w:tab w:val="left" w:pos="851"/>
        </w:tabs>
        <w:spacing w:after="0" w:line="240" w:lineRule="auto"/>
        <w:ind w:left="0"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color w:val="auto"/>
          <w:sz w:val="24"/>
          <w:szCs w:val="24"/>
          <w:lang w:val="uk-UA"/>
        </w:rPr>
        <w:t xml:space="preserve">10. </w:t>
      </w:r>
      <w:r w:rsidR="00F73A15" w:rsidRPr="00EA09C9">
        <w:rPr>
          <w:rFonts w:ascii="Times New Roman" w:eastAsia="Times New Roman" w:hAnsi="Times New Roman" w:cs="Times New Roman"/>
          <w:b/>
          <w:bCs/>
          <w:color w:val="auto"/>
          <w:sz w:val="24"/>
          <w:szCs w:val="24"/>
          <w:lang w:val="uk-UA"/>
        </w:rPr>
        <w:t xml:space="preserve">Наявність підстав для здійснення </w:t>
      </w:r>
      <w:r w:rsidR="00F73A15" w:rsidRPr="00EA09C9">
        <w:rPr>
          <w:rFonts w:ascii="Times New Roman" w:eastAsia="Times New Roman" w:hAnsi="Times New Roman" w:cs="Times New Roman"/>
          <w:b/>
          <w:bCs/>
          <w:sz w:val="24"/>
          <w:szCs w:val="24"/>
          <w:lang w:val="uk-UA"/>
        </w:rPr>
        <w:t>оцінки тра</w:t>
      </w:r>
      <w:r w:rsidR="00C76BC2" w:rsidRPr="00EA09C9">
        <w:rPr>
          <w:rFonts w:ascii="Times New Roman" w:eastAsia="Times New Roman" w:hAnsi="Times New Roman" w:cs="Times New Roman"/>
          <w:b/>
          <w:bCs/>
          <w:sz w:val="24"/>
          <w:szCs w:val="24"/>
          <w:lang w:val="uk-UA"/>
        </w:rPr>
        <w:t xml:space="preserve">нскордонного впливу на довкілля </w:t>
      </w:r>
      <w:r w:rsidR="00F73A15" w:rsidRPr="00EA09C9">
        <w:rPr>
          <w:rFonts w:ascii="Times New Roman" w:eastAsia="Times New Roman" w:hAnsi="Times New Roman" w:cs="Times New Roman"/>
          <w:b/>
          <w:bCs/>
          <w:sz w:val="24"/>
          <w:szCs w:val="24"/>
          <w:lang w:val="uk-UA"/>
        </w:rPr>
        <w:t xml:space="preserve">(в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p>
    <w:p w14:paraId="1BCE60DD" w14:textId="77777777" w:rsidR="004132C3" w:rsidRPr="00EA09C9" w:rsidRDefault="003F2307" w:rsidP="009070C5">
      <w:pPr>
        <w:spacing w:after="0" w:line="240" w:lineRule="auto"/>
        <w:ind w:firstLine="567"/>
        <w:jc w:val="both"/>
        <w:rPr>
          <w:rFonts w:ascii="Times New Roman" w:eastAsia="Times New Roman" w:hAnsi="Times New Roman" w:cs="Times New Roman"/>
          <w:sz w:val="24"/>
          <w:szCs w:val="24"/>
          <w:u w:color="000000"/>
          <w:lang w:val="uk-UA" w:bidi="uk-UA"/>
        </w:rPr>
      </w:pPr>
      <w:r w:rsidRPr="00EA09C9">
        <w:rPr>
          <w:rFonts w:ascii="Times New Roman" w:eastAsia="Times New Roman" w:hAnsi="Times New Roman" w:cs="Times New Roman"/>
          <w:sz w:val="24"/>
          <w:szCs w:val="24"/>
          <w:u w:color="000000"/>
          <w:lang w:val="uk-UA" w:bidi="uk-UA"/>
        </w:rPr>
        <w:t>П</w:t>
      </w:r>
      <w:r w:rsidR="004132C3" w:rsidRPr="00EA09C9">
        <w:rPr>
          <w:rFonts w:ascii="Times New Roman" w:eastAsia="Times New Roman" w:hAnsi="Times New Roman" w:cs="Times New Roman"/>
          <w:sz w:val="24"/>
          <w:szCs w:val="24"/>
          <w:u w:color="000000"/>
          <w:lang w:val="uk-UA" w:bidi="uk-UA"/>
        </w:rPr>
        <w:t>ідстав для здійснення оцінки транскордонного впливу на довкілля немає.</w:t>
      </w:r>
    </w:p>
    <w:p w14:paraId="5766C8D6" w14:textId="77777777" w:rsidR="00592D77" w:rsidRPr="00EA09C9" w:rsidRDefault="00BB7F62" w:rsidP="00BB7F62">
      <w:pPr>
        <w:spacing w:after="0" w:line="240" w:lineRule="auto"/>
        <w:ind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11. </w:t>
      </w:r>
      <w:r w:rsidR="00F73A15" w:rsidRPr="00EA09C9">
        <w:rPr>
          <w:rFonts w:ascii="Times New Roman" w:eastAsia="Times New Roman" w:hAnsi="Times New Roman" w:cs="Times New Roman"/>
          <w:b/>
          <w:bCs/>
          <w:sz w:val="24"/>
          <w:szCs w:val="24"/>
          <w:lang w:val="uk-UA"/>
        </w:rPr>
        <w:t xml:space="preserve">Планований обсяг досліджень та рівень деталізації інформації, що підлягає включенню до звіту з оцінки впливу на довкілля </w:t>
      </w:r>
    </w:p>
    <w:p w14:paraId="1D33AFAF" w14:textId="77777777" w:rsidR="00BB7F62" w:rsidRPr="00EA09C9" w:rsidRDefault="00BB7F62" w:rsidP="00BB7F62">
      <w:pPr>
        <w:spacing w:after="0" w:line="240" w:lineRule="auto"/>
        <w:ind w:firstLine="567"/>
        <w:jc w:val="both"/>
        <w:rPr>
          <w:rFonts w:ascii="Times New Roman" w:eastAsia="Times New Roman" w:hAnsi="Times New Roman" w:cs="Times New Roman"/>
          <w:sz w:val="24"/>
          <w:szCs w:val="24"/>
          <w:u w:color="000000"/>
          <w:lang w:val="uk-UA"/>
        </w:rPr>
      </w:pPr>
      <w:r w:rsidRPr="00EA09C9">
        <w:rPr>
          <w:rFonts w:ascii="Times New Roman" w:eastAsia="Times New Roman" w:hAnsi="Times New Roman" w:cs="Times New Roman"/>
          <w:sz w:val="24"/>
          <w:szCs w:val="24"/>
          <w:u w:color="000000"/>
          <w:lang w:val="uk-UA"/>
        </w:rPr>
        <w:t>Планований обсяг досліджень та рівень деталізації інформації, що підлягає включень до звіту з оцінки впливу на довкілля, приймається у відповідності із ст.6 Закону України «Про оцінку впливу на довкілля» №2059-VIII від 23 травня 2017 року.</w:t>
      </w:r>
    </w:p>
    <w:p w14:paraId="62E77C4D" w14:textId="77777777" w:rsidR="00592D77" w:rsidRPr="00EA09C9" w:rsidRDefault="00B82A00" w:rsidP="00B82A00">
      <w:pPr>
        <w:spacing w:after="0" w:line="240" w:lineRule="auto"/>
        <w:ind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12. </w:t>
      </w:r>
      <w:r w:rsidR="00F73A15" w:rsidRPr="00EA09C9">
        <w:rPr>
          <w:rFonts w:ascii="Times New Roman" w:eastAsia="Times New Roman" w:hAnsi="Times New Roman" w:cs="Times New Roman"/>
          <w:b/>
          <w:bCs/>
          <w:sz w:val="24"/>
          <w:szCs w:val="24"/>
          <w:lang w:val="uk-UA"/>
        </w:rPr>
        <w:t xml:space="preserve">Процедура оцінки впливу на довкілля та можливості для участі в ній громадськості </w:t>
      </w:r>
    </w:p>
    <w:p w14:paraId="65988ADC" w14:textId="77777777" w:rsidR="00592D77" w:rsidRPr="00EA09C9" w:rsidRDefault="00F73A15" w:rsidP="009070C5">
      <w:pPr>
        <w:spacing w:after="0" w:line="240" w:lineRule="auto"/>
        <w:ind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Планована суб’єктом господарювання діяльність може мати значний вплив на довкілля і, отже, підлягає оцінці впливу на довкілл</w:t>
      </w:r>
      <w:r w:rsidR="00272210" w:rsidRPr="00EA09C9">
        <w:rPr>
          <w:rFonts w:ascii="Times New Roman" w:eastAsia="Times New Roman" w:hAnsi="Times New Roman" w:cs="Times New Roman"/>
          <w:sz w:val="24"/>
          <w:szCs w:val="24"/>
          <w:lang w:val="uk-UA"/>
        </w:rPr>
        <w:t>я відповідно до Закону України «Про оцінку впливу на довкілля»</w:t>
      </w:r>
      <w:r w:rsidRPr="00EA09C9">
        <w:rPr>
          <w:rFonts w:ascii="Times New Roman" w:eastAsia="Times New Roman" w:hAnsi="Times New Roman" w:cs="Times New Roman"/>
          <w:sz w:val="24"/>
          <w:szCs w:val="24"/>
          <w:lang w:val="uk-UA"/>
        </w:rPr>
        <w:t xml:space="preserve">. Оцінка впливу на довкілля - це процедура, що передбачає: </w:t>
      </w:r>
    </w:p>
    <w:p w14:paraId="2814018D" w14:textId="77777777" w:rsidR="00081CD1" w:rsidRPr="00EA09C9" w:rsidRDefault="00F73A15" w:rsidP="009070C5">
      <w:pPr>
        <w:pStyle w:val="11"/>
        <w:spacing w:after="0" w:line="240" w:lineRule="auto"/>
        <w:ind w:left="0"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 xml:space="preserve">підготовку суб’єктом господарювання звіту з оцінки впливу на довкілля; </w:t>
      </w:r>
    </w:p>
    <w:p w14:paraId="228C39B8" w14:textId="77777777" w:rsidR="00592D77" w:rsidRPr="00EA09C9" w:rsidRDefault="00F73A15" w:rsidP="009070C5">
      <w:pPr>
        <w:pStyle w:val="11"/>
        <w:spacing w:after="0" w:line="240" w:lineRule="auto"/>
        <w:ind w:left="0"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lastRenderedPageBreak/>
        <w:t xml:space="preserve">проведення громадського обговорення планованої діяльності; </w:t>
      </w:r>
    </w:p>
    <w:p w14:paraId="788F03DC" w14:textId="77777777" w:rsidR="00081CD1" w:rsidRPr="00EA09C9" w:rsidRDefault="00F73A15" w:rsidP="009070C5">
      <w:pPr>
        <w:pStyle w:val="11"/>
        <w:spacing w:after="0" w:line="240" w:lineRule="auto"/>
        <w:ind w:left="0"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w:t>
      </w:r>
      <w:r w:rsidR="00081CD1" w:rsidRPr="00EA09C9">
        <w:rPr>
          <w:rFonts w:ascii="Times New Roman" w:eastAsia="Times New Roman" w:hAnsi="Times New Roman" w:cs="Times New Roman"/>
          <w:sz w:val="24"/>
          <w:szCs w:val="24"/>
          <w:lang w:val="uk-UA"/>
        </w:rPr>
        <w:t>нного впливу, іншої інформації;</w:t>
      </w:r>
    </w:p>
    <w:p w14:paraId="2193FBB8" w14:textId="77777777" w:rsidR="00081CD1" w:rsidRPr="00EA09C9" w:rsidRDefault="00F73A15" w:rsidP="009070C5">
      <w:pPr>
        <w:pStyle w:val="11"/>
        <w:spacing w:after="0" w:line="240" w:lineRule="auto"/>
        <w:ind w:left="0"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 xml:space="preserve">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 </w:t>
      </w:r>
    </w:p>
    <w:p w14:paraId="452C91CB" w14:textId="77777777" w:rsidR="00592D77" w:rsidRPr="00EA09C9" w:rsidRDefault="00F73A15" w:rsidP="009070C5">
      <w:pPr>
        <w:pStyle w:val="11"/>
        <w:spacing w:after="0" w:line="240" w:lineRule="auto"/>
        <w:ind w:left="0"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 xml:space="preserve">врахування висновку з оцінки впливу на довкілля у рішенні про провадження планованої діяльності, зазначеного у пункті 14 цього повідомлення. </w:t>
      </w:r>
    </w:p>
    <w:p w14:paraId="59E1EB51" w14:textId="77777777" w:rsidR="00592D77" w:rsidRPr="00EA09C9" w:rsidRDefault="00F73A15" w:rsidP="009070C5">
      <w:pPr>
        <w:spacing w:after="0" w:line="240" w:lineRule="auto"/>
        <w:ind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 xml:space="preserve">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 </w:t>
      </w:r>
    </w:p>
    <w:p w14:paraId="4B0D62B5" w14:textId="77777777" w:rsidR="00592D77" w:rsidRPr="00EA09C9" w:rsidRDefault="00F73A15" w:rsidP="009070C5">
      <w:pPr>
        <w:spacing w:after="0" w:line="240" w:lineRule="auto"/>
        <w:ind w:firstLine="567"/>
        <w:jc w:val="both"/>
        <w:rPr>
          <w:rFonts w:ascii="Times New Roman" w:hAnsi="Times New Roman" w:cs="Times New Roman"/>
          <w:color w:val="auto"/>
          <w:sz w:val="24"/>
          <w:szCs w:val="24"/>
          <w:lang w:val="uk-UA"/>
        </w:rPr>
      </w:pPr>
      <w:r w:rsidRPr="00EA09C9">
        <w:rPr>
          <w:rFonts w:ascii="Times New Roman" w:eastAsia="Times New Roman" w:hAnsi="Times New Roman" w:cs="Times New Roman"/>
          <w:sz w:val="24"/>
          <w:szCs w:val="24"/>
          <w:lang w:val="uk-UA"/>
        </w:rPr>
        <w:t xml:space="preserve">Забороняється розпочинати провадження планованої діяльності без </w:t>
      </w:r>
      <w:r w:rsidRPr="00EA09C9">
        <w:rPr>
          <w:rFonts w:ascii="Times New Roman" w:eastAsia="Times New Roman" w:hAnsi="Times New Roman" w:cs="Times New Roman"/>
          <w:color w:val="auto"/>
          <w:sz w:val="24"/>
          <w:szCs w:val="24"/>
          <w:lang w:val="uk-UA"/>
        </w:rPr>
        <w:t>оцінки впливу на довкілля та отримання рішення про провадження планованої діяльності.</w:t>
      </w:r>
    </w:p>
    <w:p w14:paraId="5B90A340" w14:textId="77777777" w:rsidR="00592D77" w:rsidRPr="00EA09C9" w:rsidRDefault="00F73A15" w:rsidP="009070C5">
      <w:pPr>
        <w:spacing w:after="0" w:line="240" w:lineRule="auto"/>
        <w:ind w:firstLine="567"/>
        <w:jc w:val="both"/>
        <w:rPr>
          <w:rFonts w:ascii="Times New Roman" w:hAnsi="Times New Roman" w:cs="Times New Roman"/>
          <w:sz w:val="24"/>
          <w:szCs w:val="24"/>
          <w:lang w:val="uk-UA"/>
        </w:rPr>
      </w:pPr>
      <w:r w:rsidRPr="00EA09C9">
        <w:rPr>
          <w:rFonts w:ascii="Times New Roman" w:eastAsia="Times New Roman" w:hAnsi="Times New Roman" w:cs="Times New Roman"/>
          <w:color w:val="auto"/>
          <w:sz w:val="24"/>
          <w:szCs w:val="24"/>
          <w:lang w:val="uk-UA"/>
        </w:rPr>
        <w:t xml:space="preserve">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w:t>
      </w:r>
      <w:r w:rsidRPr="00EA09C9">
        <w:rPr>
          <w:rFonts w:ascii="Times New Roman" w:eastAsia="Times New Roman" w:hAnsi="Times New Roman" w:cs="Times New Roman"/>
          <w:sz w:val="24"/>
          <w:szCs w:val="24"/>
          <w:lang w:val="uk-UA"/>
        </w:rPr>
        <w:t xml:space="preserve">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 </w:t>
      </w:r>
    </w:p>
    <w:p w14:paraId="56D3C4DC" w14:textId="77777777" w:rsidR="00592D77" w:rsidRPr="00EA09C9" w:rsidRDefault="00F73A15" w:rsidP="009070C5">
      <w:pPr>
        <w:spacing w:after="0" w:line="240" w:lineRule="auto"/>
        <w:ind w:firstLine="567"/>
        <w:jc w:val="both"/>
        <w:rPr>
          <w:rFonts w:ascii="Times New Roman" w:eastAsia="Times New Roman" w:hAnsi="Times New Roman" w:cs="Times New Roman"/>
          <w:sz w:val="24"/>
          <w:szCs w:val="24"/>
          <w:lang w:val="uk-UA"/>
        </w:rPr>
      </w:pPr>
      <w:r w:rsidRPr="00EA09C9">
        <w:rPr>
          <w:rFonts w:ascii="Times New Roman" w:eastAsia="Times New Roman" w:hAnsi="Times New Roman" w:cs="Times New Roman"/>
          <w:sz w:val="24"/>
          <w:szCs w:val="24"/>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w:t>
      </w:r>
      <w:r w:rsidR="000F5676" w:rsidRPr="00EA09C9">
        <w:rPr>
          <w:rFonts w:ascii="Times New Roman" w:eastAsia="Times New Roman" w:hAnsi="Times New Roman" w:cs="Times New Roman"/>
          <w:sz w:val="24"/>
          <w:szCs w:val="24"/>
          <w:lang w:val="uk-UA"/>
        </w:rPr>
        <w:t>чаток громадського обговорення.</w:t>
      </w:r>
    </w:p>
    <w:p w14:paraId="15341A5E" w14:textId="77777777" w:rsidR="007507F0" w:rsidRPr="00EA09C9" w:rsidRDefault="007507F0" w:rsidP="009070C5">
      <w:pPr>
        <w:spacing w:after="0" w:line="240" w:lineRule="auto"/>
        <w:ind w:firstLine="567"/>
        <w:jc w:val="both"/>
        <w:rPr>
          <w:rFonts w:ascii="Times New Roman" w:eastAsia="Times New Roman" w:hAnsi="Times New Roman" w:cs="Times New Roman"/>
          <w:sz w:val="24"/>
          <w:lang w:val="uk-UA"/>
        </w:rPr>
      </w:pPr>
      <w:bookmarkStart w:id="0" w:name="_Hlk56763408"/>
      <w:r w:rsidRPr="00EA09C9">
        <w:rPr>
          <w:rFonts w:ascii="Times New Roman" w:eastAsia="Times New Roman" w:hAnsi="Times New Roman" w:cs="Times New Roman"/>
          <w:sz w:val="24"/>
          <w:lang w:val="uk-UA"/>
        </w:rPr>
        <w:t>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bookmarkEnd w:id="0"/>
    <w:p w14:paraId="0AE457F3" w14:textId="77777777" w:rsidR="00592D77" w:rsidRPr="00EA09C9" w:rsidRDefault="00B82A00" w:rsidP="00B82A00">
      <w:pPr>
        <w:spacing w:after="0" w:line="240" w:lineRule="auto"/>
        <w:ind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13. </w:t>
      </w:r>
      <w:r w:rsidR="00F73A15" w:rsidRPr="00EA09C9">
        <w:rPr>
          <w:rFonts w:ascii="Times New Roman" w:eastAsia="Times New Roman" w:hAnsi="Times New Roman" w:cs="Times New Roman"/>
          <w:b/>
          <w:bCs/>
          <w:sz w:val="24"/>
          <w:szCs w:val="24"/>
          <w:lang w:val="uk-UA"/>
        </w:rPr>
        <w:t xml:space="preserve">Громадське обговорення обсягу досліджень та рівня деталізації інформації, що підлягає включенню до звіту з оцінки впливу на довкілля </w:t>
      </w:r>
    </w:p>
    <w:p w14:paraId="750EC9E9" w14:textId="77777777" w:rsidR="00592D77" w:rsidRPr="00EA09C9" w:rsidRDefault="00F73A15" w:rsidP="009070C5">
      <w:pPr>
        <w:spacing w:after="0" w:line="240" w:lineRule="auto"/>
        <w:ind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w:t>
      </w:r>
      <w:r w:rsidR="00081CD1" w:rsidRPr="00EA09C9">
        <w:rPr>
          <w:rFonts w:ascii="Times New Roman" w:eastAsia="Times New Roman" w:hAnsi="Times New Roman" w:cs="Times New Roman"/>
          <w:sz w:val="24"/>
          <w:szCs w:val="24"/>
          <w:lang w:val="uk-UA"/>
        </w:rPr>
        <w:t>у з оцінки впливу на довкілля.</w:t>
      </w:r>
    </w:p>
    <w:p w14:paraId="5364D82B" w14:textId="77777777" w:rsidR="00592D77" w:rsidRPr="00EA09C9" w:rsidRDefault="00F73A15" w:rsidP="009070C5">
      <w:pPr>
        <w:spacing w:after="0" w:line="240" w:lineRule="auto"/>
        <w:ind w:firstLine="567"/>
        <w:jc w:val="both"/>
        <w:rPr>
          <w:rFonts w:ascii="Times New Roman" w:hAnsi="Times New Roman" w:cs="Times New Roman"/>
          <w:sz w:val="24"/>
          <w:szCs w:val="24"/>
          <w:lang w:val="uk-UA"/>
        </w:rPr>
      </w:pPr>
      <w:r w:rsidRPr="00EA09C9">
        <w:rPr>
          <w:rFonts w:ascii="Times New Roman" w:eastAsia="Times New Roman" w:hAnsi="Times New Roman" w:cs="Times New Roman"/>
          <w:sz w:val="24"/>
          <w:szCs w:val="24"/>
          <w:lang w:val="uk-UA"/>
        </w:rPr>
        <w:t xml:space="preserve">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5EC5D272" w14:textId="77777777" w:rsidR="00592D77" w:rsidRPr="00EA09C9" w:rsidRDefault="00F73A15" w:rsidP="009070C5">
      <w:pPr>
        <w:spacing w:after="0" w:line="240" w:lineRule="auto"/>
        <w:ind w:firstLine="567"/>
        <w:jc w:val="both"/>
        <w:rPr>
          <w:rFonts w:ascii="Times New Roman" w:eastAsia="Times New Roman" w:hAnsi="Times New Roman" w:cs="Times New Roman"/>
          <w:sz w:val="24"/>
          <w:szCs w:val="24"/>
          <w:lang w:val="uk-UA"/>
        </w:rPr>
      </w:pPr>
      <w:r w:rsidRPr="00EA09C9">
        <w:rPr>
          <w:rFonts w:ascii="Times New Roman" w:eastAsia="Times New Roman" w:hAnsi="Times New Roman" w:cs="Times New Roman"/>
          <w:sz w:val="24"/>
          <w:szCs w:val="24"/>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w:t>
      </w:r>
      <w:r w:rsidR="001A500B" w:rsidRPr="00EA09C9">
        <w:rPr>
          <w:rFonts w:ascii="Times New Roman" w:eastAsia="Times New Roman" w:hAnsi="Times New Roman" w:cs="Times New Roman"/>
          <w:sz w:val="24"/>
          <w:szCs w:val="24"/>
          <w:lang w:val="uk-UA"/>
        </w:rPr>
        <w:t>у з оцінки впливу на довкілля.</w:t>
      </w:r>
    </w:p>
    <w:p w14:paraId="66273DAC" w14:textId="77777777" w:rsidR="00AD5D62" w:rsidRPr="00EA09C9" w:rsidRDefault="00B82A00" w:rsidP="00B82A00">
      <w:pPr>
        <w:spacing w:after="0" w:line="240" w:lineRule="auto"/>
        <w:ind w:left="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lastRenderedPageBreak/>
        <w:t xml:space="preserve">14. </w:t>
      </w:r>
      <w:r w:rsidR="00F73A15" w:rsidRPr="00EA09C9">
        <w:rPr>
          <w:rFonts w:ascii="Times New Roman" w:eastAsia="Times New Roman" w:hAnsi="Times New Roman" w:cs="Times New Roman"/>
          <w:b/>
          <w:bCs/>
          <w:sz w:val="24"/>
          <w:szCs w:val="24"/>
          <w:lang w:val="uk-UA"/>
        </w:rPr>
        <w:t xml:space="preserve">Рішення про провадження планованої діяльності  </w:t>
      </w:r>
    </w:p>
    <w:p w14:paraId="0A75DCA9" w14:textId="77777777" w:rsidR="00133468" w:rsidRPr="00EA09C9" w:rsidRDefault="00AD5D62" w:rsidP="009070C5">
      <w:pPr>
        <w:spacing w:after="0" w:line="240" w:lineRule="auto"/>
        <w:ind w:firstLine="567"/>
        <w:jc w:val="both"/>
        <w:rPr>
          <w:rFonts w:ascii="Times New Roman" w:hAnsi="Times New Roman"/>
          <w:sz w:val="24"/>
          <w:szCs w:val="24"/>
          <w:lang w:val="uk-UA" w:bidi="uk-UA"/>
        </w:rPr>
      </w:pPr>
      <w:r w:rsidRPr="00EA09C9">
        <w:rPr>
          <w:rFonts w:ascii="Times New Roman" w:hAnsi="Times New Roman"/>
          <w:sz w:val="24"/>
          <w:szCs w:val="24"/>
          <w:lang w:val="uk-UA"/>
        </w:rPr>
        <w:t xml:space="preserve">Відповідно </w:t>
      </w:r>
      <w:r w:rsidR="00133468" w:rsidRPr="00EA09C9">
        <w:rPr>
          <w:rFonts w:ascii="Times New Roman" w:hAnsi="Times New Roman"/>
          <w:sz w:val="24"/>
          <w:szCs w:val="24"/>
          <w:lang w:val="uk-UA" w:bidi="uk-UA"/>
        </w:rPr>
        <w:t>до законодавства рішенням про провадження даної планованої  діяльності буде:</w:t>
      </w:r>
    </w:p>
    <w:p w14:paraId="669EE575" w14:textId="77777777" w:rsidR="00133468" w:rsidRPr="00EA09C9" w:rsidRDefault="005222DB" w:rsidP="00D11C6F">
      <w:pPr>
        <w:pBdr>
          <w:bottom w:val="single" w:sz="4" w:space="1" w:color="auto"/>
        </w:pBdr>
        <w:spacing w:after="0" w:line="240" w:lineRule="auto"/>
        <w:ind w:right="42" w:firstLine="567"/>
        <w:jc w:val="both"/>
        <w:rPr>
          <w:rFonts w:ascii="Times New Roman" w:hAnsi="Times New Roman" w:cs="Times New Roman"/>
          <w:sz w:val="24"/>
          <w:szCs w:val="24"/>
          <w:lang w:val="uk-UA" w:bidi="uk-UA"/>
        </w:rPr>
      </w:pPr>
      <w:r w:rsidRPr="00EA09C9">
        <w:rPr>
          <w:rFonts w:ascii="Times New Roman" w:hAnsi="Times New Roman"/>
          <w:sz w:val="24"/>
          <w:szCs w:val="24"/>
          <w:lang w:val="uk-UA" w:bidi="uk-UA"/>
        </w:rPr>
        <w:t>Висновок з оцінки впливу на довкілля</w:t>
      </w:r>
    </w:p>
    <w:p w14:paraId="78D59DD4" w14:textId="77777777" w:rsidR="00135255" w:rsidRPr="00EA09C9" w:rsidRDefault="00AD5D62" w:rsidP="003F2307">
      <w:pPr>
        <w:spacing w:after="0" w:line="240" w:lineRule="auto"/>
        <w:ind w:right="42"/>
        <w:jc w:val="center"/>
        <w:rPr>
          <w:rFonts w:ascii="Times New Roman" w:hAnsi="Times New Roman"/>
          <w:sz w:val="24"/>
          <w:szCs w:val="24"/>
          <w:lang w:val="uk-UA"/>
        </w:rPr>
      </w:pPr>
      <w:r w:rsidRPr="00EA09C9">
        <w:rPr>
          <w:rFonts w:ascii="Times New Roman" w:hAnsi="Times New Roman"/>
          <w:sz w:val="20"/>
          <w:szCs w:val="20"/>
          <w:lang w:val="uk-UA"/>
        </w:rPr>
        <w:t>(вид рішення відповідно до частини першої статті 11 Закону України “Про оцінку впливу на довкілля”)</w:t>
      </w:r>
    </w:p>
    <w:p w14:paraId="3614D689" w14:textId="77777777" w:rsidR="003F2307" w:rsidRPr="00EA09C9" w:rsidRDefault="003F2307" w:rsidP="003F2307">
      <w:pPr>
        <w:spacing w:after="0" w:line="240" w:lineRule="auto"/>
        <w:ind w:right="42"/>
        <w:jc w:val="both"/>
        <w:rPr>
          <w:rFonts w:ascii="Times New Roman" w:hAnsi="Times New Roman"/>
          <w:sz w:val="24"/>
          <w:szCs w:val="24"/>
          <w:lang w:val="uk-UA"/>
        </w:rPr>
      </w:pPr>
    </w:p>
    <w:p w14:paraId="58771DCF" w14:textId="77777777" w:rsidR="003F2307" w:rsidRPr="00EA09C9" w:rsidRDefault="008526CC" w:rsidP="003F2307">
      <w:pPr>
        <w:spacing w:after="0" w:line="240" w:lineRule="auto"/>
        <w:ind w:right="42"/>
        <w:jc w:val="both"/>
        <w:rPr>
          <w:rFonts w:ascii="Times New Roman" w:hAnsi="Times New Roman"/>
          <w:sz w:val="24"/>
          <w:szCs w:val="24"/>
          <w:lang w:val="uk-UA"/>
        </w:rPr>
      </w:pPr>
      <w:r w:rsidRPr="00EA09C9">
        <w:rPr>
          <w:rFonts w:ascii="Times New Roman" w:hAnsi="Times New Roman"/>
          <w:sz w:val="24"/>
          <w:szCs w:val="24"/>
          <w:lang w:val="uk-UA"/>
        </w:rPr>
        <w:t xml:space="preserve">що </w:t>
      </w:r>
      <w:r w:rsidR="00AD5D62" w:rsidRPr="00EA09C9">
        <w:rPr>
          <w:rFonts w:ascii="Times New Roman" w:hAnsi="Times New Roman"/>
          <w:sz w:val="24"/>
          <w:szCs w:val="24"/>
          <w:lang w:val="uk-UA"/>
        </w:rPr>
        <w:t>вида</w:t>
      </w:r>
      <w:r w:rsidRPr="00EA09C9">
        <w:rPr>
          <w:rFonts w:ascii="Times New Roman" w:hAnsi="Times New Roman"/>
          <w:sz w:val="24"/>
          <w:szCs w:val="24"/>
          <w:lang w:val="uk-UA"/>
        </w:rPr>
        <w:t>є</w:t>
      </w:r>
      <w:r w:rsidR="000D3E1D" w:rsidRPr="00EA09C9">
        <w:rPr>
          <w:rFonts w:ascii="Times New Roman" w:hAnsi="Times New Roman"/>
          <w:sz w:val="24"/>
          <w:szCs w:val="24"/>
          <w:lang w:val="uk-UA"/>
        </w:rPr>
        <w:t>ться</w:t>
      </w:r>
    </w:p>
    <w:p w14:paraId="6CBF7872" w14:textId="77777777" w:rsidR="00AD5D62" w:rsidRPr="00EA09C9" w:rsidRDefault="00F55C6D" w:rsidP="003F2307">
      <w:pPr>
        <w:spacing w:after="0" w:line="240" w:lineRule="auto"/>
        <w:ind w:right="42"/>
        <w:jc w:val="center"/>
        <w:rPr>
          <w:rFonts w:ascii="Times New Roman" w:hAnsi="Times New Roman"/>
          <w:sz w:val="24"/>
          <w:szCs w:val="24"/>
          <w:lang w:val="uk-UA"/>
        </w:rPr>
      </w:pPr>
      <w:r w:rsidRPr="00EA09C9">
        <w:rPr>
          <w:rFonts w:ascii="Times New Roman" w:hAnsi="Times New Roman"/>
          <w:sz w:val="24"/>
          <w:szCs w:val="24"/>
          <w:lang w:val="uk-UA"/>
        </w:rPr>
        <w:t>Міністерством захисту довкілля та природних ресурсів України</w:t>
      </w:r>
    </w:p>
    <w:p w14:paraId="087C9CFC" w14:textId="77777777" w:rsidR="00AD5D62" w:rsidRPr="00EA09C9" w:rsidRDefault="00AD5D62" w:rsidP="003F2307">
      <w:pPr>
        <w:pBdr>
          <w:top w:val="single" w:sz="4" w:space="1" w:color="auto"/>
        </w:pBdr>
        <w:spacing w:after="0" w:line="276" w:lineRule="auto"/>
        <w:jc w:val="center"/>
        <w:rPr>
          <w:rFonts w:ascii="Times New Roman" w:hAnsi="Times New Roman"/>
          <w:sz w:val="20"/>
          <w:szCs w:val="20"/>
          <w:lang w:val="uk-UA"/>
        </w:rPr>
      </w:pPr>
      <w:r w:rsidRPr="00EA09C9">
        <w:rPr>
          <w:rFonts w:ascii="Times New Roman" w:hAnsi="Times New Roman"/>
          <w:sz w:val="20"/>
          <w:szCs w:val="20"/>
          <w:lang w:val="uk-UA"/>
        </w:rPr>
        <w:t>(орган, до повноважень якого на</w:t>
      </w:r>
      <w:r w:rsidR="00135255" w:rsidRPr="00EA09C9">
        <w:rPr>
          <w:rFonts w:ascii="Times New Roman" w:hAnsi="Times New Roman"/>
          <w:sz w:val="20"/>
          <w:szCs w:val="20"/>
          <w:lang w:val="uk-UA"/>
        </w:rPr>
        <w:t>лежить прийняття такого рішення)</w:t>
      </w:r>
    </w:p>
    <w:p w14:paraId="2F9F34DB" w14:textId="77777777" w:rsidR="00592D77" w:rsidRPr="00EA09C9" w:rsidRDefault="00B82A00" w:rsidP="00B82A00">
      <w:pPr>
        <w:spacing w:after="0" w:line="240" w:lineRule="auto"/>
        <w:ind w:right="42" w:firstLine="567"/>
        <w:jc w:val="both"/>
        <w:rPr>
          <w:rFonts w:ascii="Times New Roman" w:hAnsi="Times New Roman" w:cs="Times New Roman"/>
          <w:b/>
          <w:bCs/>
          <w:sz w:val="24"/>
          <w:szCs w:val="24"/>
          <w:lang w:val="uk-UA"/>
        </w:rPr>
      </w:pPr>
      <w:r w:rsidRPr="00EA09C9">
        <w:rPr>
          <w:rFonts w:ascii="Times New Roman" w:eastAsia="Times New Roman" w:hAnsi="Times New Roman" w:cs="Times New Roman"/>
          <w:b/>
          <w:bCs/>
          <w:sz w:val="24"/>
          <w:szCs w:val="24"/>
          <w:lang w:val="uk-UA"/>
        </w:rPr>
        <w:t xml:space="preserve">15. </w:t>
      </w:r>
      <w:r w:rsidR="00F73A15" w:rsidRPr="00EA09C9">
        <w:rPr>
          <w:rFonts w:ascii="Times New Roman" w:eastAsia="Times New Roman" w:hAnsi="Times New Roman" w:cs="Times New Roman"/>
          <w:b/>
          <w:bCs/>
          <w:sz w:val="24"/>
          <w:szCs w:val="24"/>
          <w:lang w:val="uk-UA"/>
        </w:rPr>
        <w:t xml:space="preserve">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 </w:t>
      </w:r>
    </w:p>
    <w:p w14:paraId="09BB9013" w14:textId="77777777" w:rsidR="00F55C6D" w:rsidRPr="00EA09C9" w:rsidRDefault="00F55C6D" w:rsidP="00F55C6D">
      <w:pPr>
        <w:spacing w:after="0" w:line="240" w:lineRule="auto"/>
        <w:ind w:right="1"/>
        <w:jc w:val="center"/>
        <w:rPr>
          <w:rFonts w:ascii="Times New Roman" w:eastAsia="Times New Roman" w:hAnsi="Times New Roman" w:cs="Times New Roman"/>
          <w:color w:val="auto"/>
          <w:sz w:val="24"/>
          <w:szCs w:val="24"/>
          <w:u w:val="single" w:color="000000"/>
          <w:lang w:val="uk-UA"/>
        </w:rPr>
      </w:pPr>
      <w:r w:rsidRPr="00EA09C9">
        <w:rPr>
          <w:rFonts w:ascii="Times New Roman" w:eastAsia="Times New Roman" w:hAnsi="Times New Roman" w:cs="Times New Roman"/>
          <w:color w:val="auto"/>
          <w:sz w:val="24"/>
          <w:szCs w:val="24"/>
          <w:u w:val="single" w:color="000000"/>
          <w:lang w:val="uk-UA"/>
        </w:rPr>
        <w:t xml:space="preserve">Міністерства захисту довкілля та природних ресурсів України, за адресою: 03035, м. Київ, вул. Митрополита Василя Липківського, 35, тел/факс (044) 206-31-40; (044) 206-31-50, e-mail: </w:t>
      </w:r>
      <w:hyperlink r:id="rId8" w:history="1">
        <w:r w:rsidRPr="00EA09C9">
          <w:rPr>
            <w:rFonts w:ascii="Times New Roman" w:hAnsi="Times New Roman"/>
            <w:color w:val="0563C1"/>
            <w:sz w:val="24"/>
            <w:szCs w:val="24"/>
            <w:u w:val="single"/>
            <w:lang w:val="en-US"/>
          </w:rPr>
          <w:t>OVD</w:t>
        </w:r>
        <w:r w:rsidRPr="00EA09C9">
          <w:rPr>
            <w:rFonts w:ascii="Times New Roman" w:hAnsi="Times New Roman"/>
            <w:color w:val="0563C1"/>
            <w:sz w:val="24"/>
            <w:szCs w:val="24"/>
            <w:u w:val="single"/>
            <w:lang w:val="uk-UA"/>
          </w:rPr>
          <w:t>@</w:t>
        </w:r>
        <w:r w:rsidRPr="00EA09C9">
          <w:rPr>
            <w:rFonts w:ascii="Times New Roman" w:hAnsi="Times New Roman"/>
            <w:color w:val="0563C1"/>
            <w:sz w:val="24"/>
            <w:szCs w:val="24"/>
            <w:u w:val="single"/>
            <w:lang w:val="en-US"/>
          </w:rPr>
          <w:t>mepr</w:t>
        </w:r>
        <w:r w:rsidRPr="00EA09C9">
          <w:rPr>
            <w:rFonts w:ascii="Times New Roman" w:hAnsi="Times New Roman"/>
            <w:color w:val="0563C1"/>
            <w:sz w:val="24"/>
            <w:szCs w:val="24"/>
            <w:u w:val="single"/>
            <w:lang w:val="uk-UA"/>
          </w:rPr>
          <w:t>.</w:t>
        </w:r>
        <w:r w:rsidRPr="00EA09C9">
          <w:rPr>
            <w:rFonts w:ascii="Times New Roman" w:hAnsi="Times New Roman"/>
            <w:color w:val="0563C1"/>
            <w:sz w:val="24"/>
            <w:szCs w:val="24"/>
            <w:u w:val="single"/>
            <w:lang w:val="en-US"/>
          </w:rPr>
          <w:t>gov</w:t>
        </w:r>
        <w:r w:rsidRPr="00EA09C9">
          <w:rPr>
            <w:rFonts w:ascii="Times New Roman" w:hAnsi="Times New Roman"/>
            <w:color w:val="0563C1"/>
            <w:sz w:val="24"/>
            <w:szCs w:val="24"/>
            <w:u w:val="single"/>
          </w:rPr>
          <w:t>.</w:t>
        </w:r>
        <w:r w:rsidRPr="00EA09C9">
          <w:rPr>
            <w:rFonts w:ascii="Times New Roman" w:hAnsi="Times New Roman"/>
            <w:color w:val="0563C1"/>
            <w:sz w:val="24"/>
            <w:szCs w:val="24"/>
            <w:u w:val="single"/>
            <w:lang w:val="en-US"/>
          </w:rPr>
          <w:t>ua</w:t>
        </w:r>
      </w:hyperlink>
      <w:r w:rsidRPr="00EA09C9">
        <w:rPr>
          <w:rFonts w:ascii="Times New Roman" w:eastAsia="Times New Roman" w:hAnsi="Times New Roman" w:cs="Times New Roman"/>
          <w:color w:val="auto"/>
          <w:sz w:val="24"/>
          <w:szCs w:val="24"/>
          <w:u w:val="single" w:color="000000"/>
          <w:lang w:val="uk-UA"/>
        </w:rPr>
        <w:t>. Контактна особа: заступник директора департаменту – начальник відділу оцінки впливу на довкілля Департаменту екологічної оцінки, контролю та екологічних фінансів – Грицак Олена Анатоліївна.</w:t>
      </w:r>
    </w:p>
    <w:p w14:paraId="7B92EC8F" w14:textId="77777777" w:rsidR="00592D77" w:rsidRPr="00135255" w:rsidRDefault="00F73A15" w:rsidP="00D11C6F">
      <w:pPr>
        <w:spacing w:after="0" w:line="240" w:lineRule="auto"/>
        <w:ind w:right="1"/>
        <w:jc w:val="center"/>
        <w:rPr>
          <w:rFonts w:ascii="Times New Roman" w:eastAsia="Times New Roman" w:hAnsi="Times New Roman" w:cs="Times New Roman"/>
          <w:sz w:val="14"/>
          <w:lang w:val="uk-UA"/>
        </w:rPr>
      </w:pPr>
      <w:r w:rsidRPr="00EA09C9">
        <w:rPr>
          <w:rFonts w:ascii="Times New Roman" w:eastAsia="Times New Roman" w:hAnsi="Times New Roman" w:cs="Times New Roman"/>
          <w:sz w:val="18"/>
          <w:lang w:val="uk-UA"/>
        </w:rPr>
        <w:t>(найменування уповноваженого органу, поштова адреса, електронна адреса, номер телефону та контактна особа)</w:t>
      </w:r>
    </w:p>
    <w:sectPr w:rsidR="00592D77" w:rsidRPr="00135255" w:rsidSect="00EB6283">
      <w:footerReference w:type="default" r:id="rId9"/>
      <w:footerReference w:type="first" r:id="rId10"/>
      <w:pgSz w:w="11906" w:h="16838"/>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CB52" w14:textId="77777777" w:rsidR="004C08E1" w:rsidRDefault="004C08E1" w:rsidP="00B075DA">
      <w:pPr>
        <w:spacing w:after="0" w:line="240" w:lineRule="auto"/>
      </w:pPr>
      <w:r>
        <w:separator/>
      </w:r>
    </w:p>
  </w:endnote>
  <w:endnote w:type="continuationSeparator" w:id="0">
    <w:p w14:paraId="59BC52A0" w14:textId="77777777" w:rsidR="004C08E1" w:rsidRDefault="004C08E1" w:rsidP="00B0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3FF1" w14:textId="77777777" w:rsidR="000D6EDE" w:rsidRPr="000D6EDE" w:rsidRDefault="000D6EDE" w:rsidP="000D6EDE">
    <w:pPr>
      <w:pStyle w:val="af0"/>
      <w:spacing w:after="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A5F4" w14:textId="77777777" w:rsidR="00EB6283" w:rsidRPr="000D6EDE" w:rsidRDefault="00EB6283" w:rsidP="00EB6283">
    <w:pPr>
      <w:pStyle w:val="af0"/>
      <w:spacing w:after="0"/>
      <w:rPr>
        <w:rFonts w:ascii="Times New Roman" w:hAnsi="Times New Roman" w:cs="Times New Roman"/>
      </w:rPr>
    </w:pPr>
    <w:r w:rsidRPr="000D6EDE">
      <w:rPr>
        <w:rFonts w:ascii="Times New Roman" w:hAnsi="Times New Roman" w:cs="Times New Roman"/>
      </w:rPr>
      <w:t>______________</w:t>
    </w:r>
  </w:p>
  <w:p w14:paraId="5654472C" w14:textId="77777777" w:rsidR="00EB6283" w:rsidRPr="000D6EDE" w:rsidRDefault="00EB6283" w:rsidP="00EB6283">
    <w:pPr>
      <w:pStyle w:val="af0"/>
      <w:spacing w:after="0"/>
      <w:rPr>
        <w:rFonts w:ascii="Times New Roman" w:hAnsi="Times New Roman" w:cs="Times New Roman"/>
      </w:rPr>
    </w:pPr>
    <w:r w:rsidRPr="000D6EDE">
      <w:rPr>
        <w:rFonts w:ascii="Times New Roman" w:hAnsi="Times New Roman" w:cs="Times New Roman"/>
      </w:rPr>
      <w:t>*Суб’єкт господарювання має право розглядати більше технічних та територіальних альтернатив.</w:t>
    </w:r>
  </w:p>
  <w:p w14:paraId="7A3B5266" w14:textId="77777777" w:rsidR="00EB6283" w:rsidRDefault="00EB628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8957" w14:textId="77777777" w:rsidR="004C08E1" w:rsidRDefault="004C08E1" w:rsidP="00B075DA">
      <w:pPr>
        <w:spacing w:after="0" w:line="240" w:lineRule="auto"/>
      </w:pPr>
      <w:r>
        <w:separator/>
      </w:r>
    </w:p>
  </w:footnote>
  <w:footnote w:type="continuationSeparator" w:id="0">
    <w:p w14:paraId="4428A161" w14:textId="77777777" w:rsidR="004C08E1" w:rsidRDefault="004C08E1" w:rsidP="00B07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AB"/>
    <w:multiLevelType w:val="hybridMultilevel"/>
    <w:tmpl w:val="B400E5A4"/>
    <w:lvl w:ilvl="0" w:tplc="DF96FD6E">
      <w:start w:val="1"/>
      <w:numFmt w:val="bullet"/>
      <w:lvlText w:val="–"/>
      <w:lvlJc w:val="left"/>
      <w:pPr>
        <w:ind w:left="705" w:hanging="360"/>
      </w:pPr>
      <w:rPr>
        <w:rFonts w:ascii="Times New Roman" w:eastAsia="Calibri"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02DB4AD9"/>
    <w:multiLevelType w:val="hybridMultilevel"/>
    <w:tmpl w:val="7CE01324"/>
    <w:lvl w:ilvl="0" w:tplc="A9C690C6">
      <w:start w:val="3"/>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2898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58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07E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C2B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4D7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EB2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41E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661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52057"/>
    <w:multiLevelType w:val="hybridMultilevel"/>
    <w:tmpl w:val="CFD0F86E"/>
    <w:lvl w:ilvl="0" w:tplc="ACC209FA">
      <w:start w:val="1"/>
      <w:numFmt w:val="bullet"/>
      <w:suff w:val="space"/>
      <w:lvlText w:val="–"/>
      <w:lvlJc w:val="left"/>
      <w:pPr>
        <w:ind w:left="5322" w:hanging="360"/>
      </w:pPr>
      <w:rPr>
        <w:rFonts w:ascii="Times New Roman" w:eastAsia="Calibri" w:hAnsi="Times New Roman" w:cs="Times New Roman"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3" w15:restartNumberingAfterBreak="0">
    <w:nsid w:val="1CF5086D"/>
    <w:multiLevelType w:val="hybridMultilevel"/>
    <w:tmpl w:val="DEEA48B6"/>
    <w:lvl w:ilvl="0" w:tplc="DB1C40C2">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3C549C">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2EFCB8">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6828FE">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82A68">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868EA4">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34C006">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FA2022">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64AA3E">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07A0B"/>
    <w:multiLevelType w:val="hybridMultilevel"/>
    <w:tmpl w:val="A2B6ADAC"/>
    <w:lvl w:ilvl="0" w:tplc="48B6C84A">
      <w:start w:val="4"/>
      <w:numFmt w:val="bullet"/>
      <w:lvlText w:val="-"/>
      <w:lvlJc w:val="left"/>
      <w:pPr>
        <w:ind w:left="720" w:hanging="360"/>
      </w:pPr>
      <w:rPr>
        <w:rFonts w:ascii="Times New Roman CYR" w:eastAsia="Times New Roman" w:hAnsi="Times New Roman CYR" w:cs="Times New Roman CYR" w:hint="default"/>
        <w:b w:val="0"/>
        <w:i w:val="0"/>
        <w:color w:val="auto"/>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727A7A"/>
    <w:multiLevelType w:val="hybridMultilevel"/>
    <w:tmpl w:val="F6B2A38C"/>
    <w:lvl w:ilvl="0" w:tplc="B7722D56">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0A4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4CE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8DE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E75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A58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1482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C8AE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6FD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0B57BF"/>
    <w:multiLevelType w:val="hybridMultilevel"/>
    <w:tmpl w:val="8A880BC0"/>
    <w:lvl w:ilvl="0" w:tplc="C8225D5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480434D"/>
    <w:multiLevelType w:val="hybridMultilevel"/>
    <w:tmpl w:val="355EDB38"/>
    <w:lvl w:ilvl="0" w:tplc="48B6C84A">
      <w:start w:val="4"/>
      <w:numFmt w:val="bullet"/>
      <w:lvlText w:val="-"/>
      <w:lvlJc w:val="left"/>
      <w:pPr>
        <w:ind w:left="720" w:hanging="360"/>
      </w:pPr>
      <w:rPr>
        <w:rFonts w:ascii="Times New Roman CYR" w:eastAsia="Times New Roman" w:hAnsi="Times New Roman CYR" w:cs="Times New Roman CYR" w:hint="default"/>
        <w:b w:val="0"/>
        <w:i w:val="0"/>
        <w:color w:val="auto"/>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C9187D"/>
    <w:multiLevelType w:val="hybridMultilevel"/>
    <w:tmpl w:val="A12CBD82"/>
    <w:lvl w:ilvl="0" w:tplc="A698A3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EA7333"/>
    <w:multiLevelType w:val="hybridMultilevel"/>
    <w:tmpl w:val="3B628B1C"/>
    <w:lvl w:ilvl="0" w:tplc="9B12AB8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AD41355"/>
    <w:multiLevelType w:val="hybridMultilevel"/>
    <w:tmpl w:val="C59A3E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122056C"/>
    <w:multiLevelType w:val="hybridMultilevel"/>
    <w:tmpl w:val="839EB96A"/>
    <w:lvl w:ilvl="0" w:tplc="A75E6B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D553C"/>
    <w:multiLevelType w:val="hybridMultilevel"/>
    <w:tmpl w:val="3BAE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8A2BB8"/>
    <w:multiLevelType w:val="hybridMultilevel"/>
    <w:tmpl w:val="D160D1F8"/>
    <w:lvl w:ilvl="0" w:tplc="918C1726">
      <w:start w:val="1"/>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4" w15:restartNumberingAfterBreak="0">
    <w:nsid w:val="4C0C3B60"/>
    <w:multiLevelType w:val="hybridMultilevel"/>
    <w:tmpl w:val="BBD0A354"/>
    <w:lvl w:ilvl="0" w:tplc="B76E6C06">
      <w:start w:val="13"/>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7040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4DD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28E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477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E38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AC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CE2B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A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7152FE"/>
    <w:multiLevelType w:val="hybridMultilevel"/>
    <w:tmpl w:val="36026858"/>
    <w:lvl w:ilvl="0" w:tplc="DB1C40C2">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124AAD"/>
    <w:multiLevelType w:val="hybridMultilevel"/>
    <w:tmpl w:val="F2DA4A72"/>
    <w:lvl w:ilvl="0" w:tplc="1E480AE2">
      <w:start w:val="4"/>
      <w:numFmt w:val="bullet"/>
      <w:lvlText w:val="-"/>
      <w:lvlJc w:val="left"/>
      <w:pPr>
        <w:ind w:left="720" w:hanging="360"/>
      </w:pPr>
      <w:rPr>
        <w:rFonts w:ascii="Arial CYR" w:eastAsia="Times New Roman" w:hAnsi="Arial CYR"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5530AD"/>
    <w:multiLevelType w:val="hybridMultilevel"/>
    <w:tmpl w:val="3D22C2E0"/>
    <w:lvl w:ilvl="0" w:tplc="4008ECEC">
      <w:start w:val="1"/>
      <w:numFmt w:val="bullet"/>
      <w:suff w:val="space"/>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ED2613D"/>
    <w:multiLevelType w:val="hybridMultilevel"/>
    <w:tmpl w:val="AC140C9E"/>
    <w:lvl w:ilvl="0" w:tplc="010A356A">
      <w:start w:val="9"/>
      <w:numFmt w:val="decimal"/>
      <w:suff w:val="space"/>
      <w:lvlText w:val="%1."/>
      <w:lvlJc w:val="left"/>
      <w:pPr>
        <w:ind w:left="7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ADA48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ACF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4DF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2CA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C1D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256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E0C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7E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230A16"/>
    <w:multiLevelType w:val="hybridMultilevel"/>
    <w:tmpl w:val="3C6EA8DA"/>
    <w:lvl w:ilvl="0" w:tplc="DF96FD6E">
      <w:start w:val="1"/>
      <w:numFmt w:val="bullet"/>
      <w:lvlText w:val="–"/>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C413DFA"/>
    <w:multiLevelType w:val="hybridMultilevel"/>
    <w:tmpl w:val="E3B66746"/>
    <w:lvl w:ilvl="0" w:tplc="48B6C84A">
      <w:start w:val="4"/>
      <w:numFmt w:val="bullet"/>
      <w:lvlText w:val="-"/>
      <w:lvlJc w:val="left"/>
      <w:pPr>
        <w:ind w:left="720" w:hanging="360"/>
      </w:pPr>
      <w:rPr>
        <w:rFonts w:ascii="Times New Roman CYR" w:eastAsia="Times New Roman" w:hAnsi="Times New Roman CYR" w:cs="Times New Roman CYR" w:hint="default"/>
        <w:b w:val="0"/>
        <w:i w:val="0"/>
        <w:color w:val="auto"/>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EA7BCB"/>
    <w:multiLevelType w:val="hybridMultilevel"/>
    <w:tmpl w:val="B1E87F7C"/>
    <w:lvl w:ilvl="0" w:tplc="34A62C9E">
      <w:start w:val="1"/>
      <w:numFmt w:val="decimal"/>
      <w:lvlText w:val="%1."/>
      <w:lvlJc w:val="left"/>
      <w:pPr>
        <w:ind w:left="1102" w:hanging="281"/>
      </w:pPr>
      <w:rPr>
        <w:rFonts w:ascii="Times New Roman" w:eastAsia="Times New Roman" w:hAnsi="Times New Roman" w:cs="Times New Roman" w:hint="default"/>
        <w:b/>
        <w:bCs/>
        <w:spacing w:val="0"/>
        <w:w w:val="100"/>
        <w:sz w:val="24"/>
        <w:szCs w:val="24"/>
        <w:lang w:val="uk-UA" w:eastAsia="uk-UA" w:bidi="uk-UA"/>
      </w:rPr>
    </w:lvl>
    <w:lvl w:ilvl="1" w:tplc="7280F4F4">
      <w:numFmt w:val="bullet"/>
      <w:lvlText w:val="•"/>
      <w:lvlJc w:val="left"/>
      <w:pPr>
        <w:ind w:left="1975" w:hanging="281"/>
      </w:pPr>
      <w:rPr>
        <w:rFonts w:hint="default"/>
        <w:lang w:val="uk-UA" w:eastAsia="uk-UA" w:bidi="uk-UA"/>
      </w:rPr>
    </w:lvl>
    <w:lvl w:ilvl="2" w:tplc="E1565F32">
      <w:numFmt w:val="bullet"/>
      <w:lvlText w:val="•"/>
      <w:lvlJc w:val="left"/>
      <w:pPr>
        <w:ind w:left="2851" w:hanging="281"/>
      </w:pPr>
      <w:rPr>
        <w:rFonts w:hint="default"/>
        <w:lang w:val="uk-UA" w:eastAsia="uk-UA" w:bidi="uk-UA"/>
      </w:rPr>
    </w:lvl>
    <w:lvl w:ilvl="3" w:tplc="9B069A00">
      <w:numFmt w:val="bullet"/>
      <w:lvlText w:val="•"/>
      <w:lvlJc w:val="left"/>
      <w:pPr>
        <w:ind w:left="3727" w:hanging="281"/>
      </w:pPr>
      <w:rPr>
        <w:rFonts w:hint="default"/>
        <w:lang w:val="uk-UA" w:eastAsia="uk-UA" w:bidi="uk-UA"/>
      </w:rPr>
    </w:lvl>
    <w:lvl w:ilvl="4" w:tplc="8DF225B0">
      <w:numFmt w:val="bullet"/>
      <w:lvlText w:val="•"/>
      <w:lvlJc w:val="left"/>
      <w:pPr>
        <w:ind w:left="4603" w:hanging="281"/>
      </w:pPr>
      <w:rPr>
        <w:rFonts w:hint="default"/>
        <w:lang w:val="uk-UA" w:eastAsia="uk-UA" w:bidi="uk-UA"/>
      </w:rPr>
    </w:lvl>
    <w:lvl w:ilvl="5" w:tplc="3D60F07A">
      <w:numFmt w:val="bullet"/>
      <w:lvlText w:val="•"/>
      <w:lvlJc w:val="left"/>
      <w:pPr>
        <w:ind w:left="5479" w:hanging="281"/>
      </w:pPr>
      <w:rPr>
        <w:rFonts w:hint="default"/>
        <w:lang w:val="uk-UA" w:eastAsia="uk-UA" w:bidi="uk-UA"/>
      </w:rPr>
    </w:lvl>
    <w:lvl w:ilvl="6" w:tplc="3628FD9C">
      <w:numFmt w:val="bullet"/>
      <w:lvlText w:val="•"/>
      <w:lvlJc w:val="left"/>
      <w:pPr>
        <w:ind w:left="6355" w:hanging="281"/>
      </w:pPr>
      <w:rPr>
        <w:rFonts w:hint="default"/>
        <w:lang w:val="uk-UA" w:eastAsia="uk-UA" w:bidi="uk-UA"/>
      </w:rPr>
    </w:lvl>
    <w:lvl w:ilvl="7" w:tplc="EF4A7882">
      <w:numFmt w:val="bullet"/>
      <w:lvlText w:val="•"/>
      <w:lvlJc w:val="left"/>
      <w:pPr>
        <w:ind w:left="7231" w:hanging="281"/>
      </w:pPr>
      <w:rPr>
        <w:rFonts w:hint="default"/>
        <w:lang w:val="uk-UA" w:eastAsia="uk-UA" w:bidi="uk-UA"/>
      </w:rPr>
    </w:lvl>
    <w:lvl w:ilvl="8" w:tplc="A0BA7A42">
      <w:numFmt w:val="bullet"/>
      <w:lvlText w:val="•"/>
      <w:lvlJc w:val="left"/>
      <w:pPr>
        <w:ind w:left="8107" w:hanging="281"/>
      </w:pPr>
      <w:rPr>
        <w:rFonts w:hint="default"/>
        <w:lang w:val="uk-UA" w:eastAsia="uk-UA" w:bidi="uk-UA"/>
      </w:rPr>
    </w:lvl>
  </w:abstractNum>
  <w:abstractNum w:abstractNumId="22" w15:restartNumberingAfterBreak="0">
    <w:nsid w:val="792842F9"/>
    <w:multiLevelType w:val="hybridMultilevel"/>
    <w:tmpl w:val="0F7A2CCA"/>
    <w:lvl w:ilvl="0" w:tplc="A75E6B94">
      <w:start w:val="1"/>
      <w:numFmt w:val="bullet"/>
      <w:lvlText w:val=""/>
      <w:lvlJc w:val="left"/>
      <w:pPr>
        <w:ind w:left="720" w:hanging="360"/>
      </w:pPr>
      <w:rPr>
        <w:rFonts w:ascii="Symbol" w:hAnsi="Symbol" w:hint="default"/>
        <w:b w:val="0"/>
        <w:i w:val="0"/>
        <w:color w:val="auto"/>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674144"/>
    <w:multiLevelType w:val="hybridMultilevel"/>
    <w:tmpl w:val="FCE47108"/>
    <w:lvl w:ilvl="0" w:tplc="48B6C84A">
      <w:start w:val="4"/>
      <w:numFmt w:val="bullet"/>
      <w:lvlText w:val="-"/>
      <w:lvlJc w:val="left"/>
      <w:pPr>
        <w:ind w:left="2345" w:hanging="360"/>
      </w:pPr>
      <w:rPr>
        <w:rFonts w:ascii="Times New Roman CYR" w:eastAsia="Times New Roman" w:hAnsi="Times New Roman CYR" w:cs="Times New Roman CYR" w:hint="default"/>
        <w:b w:val="0"/>
        <w:i w:val="0"/>
        <w:color w:val="auto"/>
        <w:lang w:val="uk-UA"/>
      </w:rPr>
    </w:lvl>
    <w:lvl w:ilvl="1" w:tplc="CE3C6B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D06446"/>
    <w:multiLevelType w:val="hybridMultilevel"/>
    <w:tmpl w:val="2DC4FCB6"/>
    <w:lvl w:ilvl="0" w:tplc="DF96FD6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8"/>
  </w:num>
  <w:num w:numId="5">
    <w:abstractNumId w:val="14"/>
  </w:num>
  <w:num w:numId="6">
    <w:abstractNumId w:val="24"/>
  </w:num>
  <w:num w:numId="7">
    <w:abstractNumId w:val="2"/>
  </w:num>
  <w:num w:numId="8">
    <w:abstractNumId w:val="0"/>
  </w:num>
  <w:num w:numId="9">
    <w:abstractNumId w:val="13"/>
  </w:num>
  <w:num w:numId="10">
    <w:abstractNumId w:val="10"/>
  </w:num>
  <w:num w:numId="11">
    <w:abstractNumId w:val="19"/>
  </w:num>
  <w:num w:numId="12">
    <w:abstractNumId w:val="17"/>
  </w:num>
  <w:num w:numId="13">
    <w:abstractNumId w:val="5"/>
    <w:lvlOverride w:ilvl="0">
      <w:lvl w:ilvl="0" w:tplc="B7722D56">
        <w:start w:val="1"/>
        <w:numFmt w:val="decimal"/>
        <w:suff w:val="space"/>
        <w:lvlText w:val="%1."/>
        <w:lvlJc w:val="left"/>
        <w:pPr>
          <w:ind w:left="8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9A80A416" w:tentative="1">
        <w:start w:val="1"/>
        <w:numFmt w:val="lowerLetter"/>
        <w:lvlText w:val="%2."/>
        <w:lvlJc w:val="left"/>
        <w:pPr>
          <w:ind w:left="1440" w:hanging="360"/>
        </w:pPr>
      </w:lvl>
    </w:lvlOverride>
    <w:lvlOverride w:ilvl="2">
      <w:lvl w:ilvl="2" w:tplc="8974CE1A" w:tentative="1">
        <w:start w:val="1"/>
        <w:numFmt w:val="lowerRoman"/>
        <w:lvlText w:val="%3."/>
        <w:lvlJc w:val="right"/>
        <w:pPr>
          <w:ind w:left="2160" w:hanging="180"/>
        </w:pPr>
      </w:lvl>
    </w:lvlOverride>
    <w:lvlOverride w:ilvl="3">
      <w:lvl w:ilvl="3" w:tplc="4058DE98" w:tentative="1">
        <w:start w:val="1"/>
        <w:numFmt w:val="decimal"/>
        <w:lvlText w:val="%4."/>
        <w:lvlJc w:val="left"/>
        <w:pPr>
          <w:ind w:left="2880" w:hanging="360"/>
        </w:pPr>
      </w:lvl>
    </w:lvlOverride>
    <w:lvlOverride w:ilvl="4">
      <w:lvl w:ilvl="4" w:tplc="25EE75E4" w:tentative="1">
        <w:start w:val="1"/>
        <w:numFmt w:val="lowerLetter"/>
        <w:lvlText w:val="%5."/>
        <w:lvlJc w:val="left"/>
        <w:pPr>
          <w:ind w:left="3600" w:hanging="360"/>
        </w:pPr>
      </w:lvl>
    </w:lvlOverride>
    <w:lvlOverride w:ilvl="5">
      <w:lvl w:ilvl="5" w:tplc="36CA58D2" w:tentative="1">
        <w:start w:val="1"/>
        <w:numFmt w:val="lowerRoman"/>
        <w:lvlText w:val="%6."/>
        <w:lvlJc w:val="right"/>
        <w:pPr>
          <w:ind w:left="4320" w:hanging="180"/>
        </w:pPr>
      </w:lvl>
    </w:lvlOverride>
    <w:lvlOverride w:ilvl="6">
      <w:lvl w:ilvl="6" w:tplc="F7148268" w:tentative="1">
        <w:start w:val="1"/>
        <w:numFmt w:val="decimal"/>
        <w:lvlText w:val="%7."/>
        <w:lvlJc w:val="left"/>
        <w:pPr>
          <w:ind w:left="5040" w:hanging="360"/>
        </w:pPr>
      </w:lvl>
    </w:lvlOverride>
    <w:lvlOverride w:ilvl="7">
      <w:lvl w:ilvl="7" w:tplc="35AC8AE2" w:tentative="1">
        <w:start w:val="1"/>
        <w:numFmt w:val="lowerLetter"/>
        <w:lvlText w:val="%8."/>
        <w:lvlJc w:val="left"/>
        <w:pPr>
          <w:ind w:left="5760" w:hanging="360"/>
        </w:pPr>
      </w:lvl>
    </w:lvlOverride>
    <w:lvlOverride w:ilvl="8">
      <w:lvl w:ilvl="8" w:tplc="7FE6FD54" w:tentative="1">
        <w:start w:val="1"/>
        <w:numFmt w:val="lowerRoman"/>
        <w:lvlText w:val="%9."/>
        <w:lvlJc w:val="right"/>
        <w:pPr>
          <w:ind w:left="6480" w:hanging="180"/>
        </w:pPr>
      </w:lvl>
    </w:lvlOverride>
  </w:num>
  <w:num w:numId="14">
    <w:abstractNumId w:val="11"/>
  </w:num>
  <w:num w:numId="15">
    <w:abstractNumId w:val="7"/>
  </w:num>
  <w:num w:numId="16">
    <w:abstractNumId w:val="23"/>
  </w:num>
  <w:num w:numId="17">
    <w:abstractNumId w:val="12"/>
  </w:num>
  <w:num w:numId="18">
    <w:abstractNumId w:val="20"/>
  </w:num>
  <w:num w:numId="19">
    <w:abstractNumId w:val="22"/>
  </w:num>
  <w:num w:numId="20">
    <w:abstractNumId w:val="21"/>
  </w:num>
  <w:num w:numId="21">
    <w:abstractNumId w:val="16"/>
  </w:num>
  <w:num w:numId="22">
    <w:abstractNumId w:val="9"/>
  </w:num>
  <w:num w:numId="23">
    <w:abstractNumId w:val="4"/>
  </w:num>
  <w:num w:numId="24">
    <w:abstractNumId w:val="8"/>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77"/>
    <w:rsid w:val="0000557B"/>
    <w:rsid w:val="0001008C"/>
    <w:rsid w:val="00013F74"/>
    <w:rsid w:val="0001699D"/>
    <w:rsid w:val="000170B6"/>
    <w:rsid w:val="00020617"/>
    <w:rsid w:val="000215A2"/>
    <w:rsid w:val="00032B5C"/>
    <w:rsid w:val="000330AE"/>
    <w:rsid w:val="000349D9"/>
    <w:rsid w:val="00040A98"/>
    <w:rsid w:val="00045BD8"/>
    <w:rsid w:val="00056838"/>
    <w:rsid w:val="0005696D"/>
    <w:rsid w:val="00056CD9"/>
    <w:rsid w:val="000650F5"/>
    <w:rsid w:val="00065E3D"/>
    <w:rsid w:val="00065F7F"/>
    <w:rsid w:val="00074F5D"/>
    <w:rsid w:val="000765F5"/>
    <w:rsid w:val="00080CA9"/>
    <w:rsid w:val="00081CD1"/>
    <w:rsid w:val="00085009"/>
    <w:rsid w:val="000922FB"/>
    <w:rsid w:val="0009755F"/>
    <w:rsid w:val="000A4452"/>
    <w:rsid w:val="000A45EE"/>
    <w:rsid w:val="000B4E45"/>
    <w:rsid w:val="000B51A1"/>
    <w:rsid w:val="000B58CE"/>
    <w:rsid w:val="000C15C9"/>
    <w:rsid w:val="000C3341"/>
    <w:rsid w:val="000C7A61"/>
    <w:rsid w:val="000D3E1D"/>
    <w:rsid w:val="000D41DE"/>
    <w:rsid w:val="000D6EDE"/>
    <w:rsid w:val="000E21A9"/>
    <w:rsid w:val="000E3049"/>
    <w:rsid w:val="000E3D3E"/>
    <w:rsid w:val="000E56CD"/>
    <w:rsid w:val="000F3A66"/>
    <w:rsid w:val="000F5676"/>
    <w:rsid w:val="000F5DFF"/>
    <w:rsid w:val="000F75E5"/>
    <w:rsid w:val="00100517"/>
    <w:rsid w:val="001068BC"/>
    <w:rsid w:val="00117252"/>
    <w:rsid w:val="00121C4E"/>
    <w:rsid w:val="00133468"/>
    <w:rsid w:val="00135255"/>
    <w:rsid w:val="00137AA6"/>
    <w:rsid w:val="001446CF"/>
    <w:rsid w:val="0014596B"/>
    <w:rsid w:val="0014620A"/>
    <w:rsid w:val="0014666C"/>
    <w:rsid w:val="001522FA"/>
    <w:rsid w:val="00154E17"/>
    <w:rsid w:val="001714AE"/>
    <w:rsid w:val="0017345C"/>
    <w:rsid w:val="00186EF2"/>
    <w:rsid w:val="00191514"/>
    <w:rsid w:val="001964E9"/>
    <w:rsid w:val="00196B01"/>
    <w:rsid w:val="0019748D"/>
    <w:rsid w:val="001A1E21"/>
    <w:rsid w:val="001A500B"/>
    <w:rsid w:val="001D0A55"/>
    <w:rsid w:val="001D7DB0"/>
    <w:rsid w:val="001E000A"/>
    <w:rsid w:val="001E397A"/>
    <w:rsid w:val="001E7300"/>
    <w:rsid w:val="002028EF"/>
    <w:rsid w:val="00204A3E"/>
    <w:rsid w:val="00205794"/>
    <w:rsid w:val="00211599"/>
    <w:rsid w:val="002161E1"/>
    <w:rsid w:val="00230447"/>
    <w:rsid w:val="0023485D"/>
    <w:rsid w:val="00234E95"/>
    <w:rsid w:val="00245D31"/>
    <w:rsid w:val="0024605B"/>
    <w:rsid w:val="002464BD"/>
    <w:rsid w:val="00246836"/>
    <w:rsid w:val="00247D15"/>
    <w:rsid w:val="0025110C"/>
    <w:rsid w:val="00257418"/>
    <w:rsid w:val="00272210"/>
    <w:rsid w:val="0027758D"/>
    <w:rsid w:val="002839EE"/>
    <w:rsid w:val="00286EE7"/>
    <w:rsid w:val="00290D34"/>
    <w:rsid w:val="00296536"/>
    <w:rsid w:val="002975AC"/>
    <w:rsid w:val="002A0869"/>
    <w:rsid w:val="002A4396"/>
    <w:rsid w:val="002A59B0"/>
    <w:rsid w:val="002D3744"/>
    <w:rsid w:val="002E03F6"/>
    <w:rsid w:val="002E311E"/>
    <w:rsid w:val="002E31C0"/>
    <w:rsid w:val="002E3777"/>
    <w:rsid w:val="002E5259"/>
    <w:rsid w:val="002E61F4"/>
    <w:rsid w:val="002E6936"/>
    <w:rsid w:val="002E720D"/>
    <w:rsid w:val="002F679D"/>
    <w:rsid w:val="002F7209"/>
    <w:rsid w:val="00300D81"/>
    <w:rsid w:val="003063C5"/>
    <w:rsid w:val="00307E01"/>
    <w:rsid w:val="0031699C"/>
    <w:rsid w:val="003171C5"/>
    <w:rsid w:val="00320250"/>
    <w:rsid w:val="00322915"/>
    <w:rsid w:val="0032568D"/>
    <w:rsid w:val="003272EF"/>
    <w:rsid w:val="003411D6"/>
    <w:rsid w:val="00347C08"/>
    <w:rsid w:val="0035325D"/>
    <w:rsid w:val="003537B8"/>
    <w:rsid w:val="003546B9"/>
    <w:rsid w:val="00354FB7"/>
    <w:rsid w:val="00362AC4"/>
    <w:rsid w:val="0037551C"/>
    <w:rsid w:val="003934B3"/>
    <w:rsid w:val="00394F3E"/>
    <w:rsid w:val="00396687"/>
    <w:rsid w:val="00397B64"/>
    <w:rsid w:val="003B0481"/>
    <w:rsid w:val="003B0951"/>
    <w:rsid w:val="003C2D84"/>
    <w:rsid w:val="003C3FE0"/>
    <w:rsid w:val="003D2A71"/>
    <w:rsid w:val="003D6838"/>
    <w:rsid w:val="003E0622"/>
    <w:rsid w:val="003E22CE"/>
    <w:rsid w:val="003E4B11"/>
    <w:rsid w:val="003E61A9"/>
    <w:rsid w:val="003F2307"/>
    <w:rsid w:val="003F3622"/>
    <w:rsid w:val="00400B96"/>
    <w:rsid w:val="00410698"/>
    <w:rsid w:val="0041166B"/>
    <w:rsid w:val="00412B55"/>
    <w:rsid w:val="004132C3"/>
    <w:rsid w:val="00416BA2"/>
    <w:rsid w:val="0042025C"/>
    <w:rsid w:val="00421E76"/>
    <w:rsid w:val="00421FBD"/>
    <w:rsid w:val="00432AB9"/>
    <w:rsid w:val="0044683E"/>
    <w:rsid w:val="00450137"/>
    <w:rsid w:val="00453EEA"/>
    <w:rsid w:val="00460DCE"/>
    <w:rsid w:val="004666B4"/>
    <w:rsid w:val="0048276C"/>
    <w:rsid w:val="00484931"/>
    <w:rsid w:val="00490728"/>
    <w:rsid w:val="0049290A"/>
    <w:rsid w:val="00494E93"/>
    <w:rsid w:val="004956A9"/>
    <w:rsid w:val="00496A8A"/>
    <w:rsid w:val="004A31BB"/>
    <w:rsid w:val="004A4EC7"/>
    <w:rsid w:val="004A53AB"/>
    <w:rsid w:val="004B2A53"/>
    <w:rsid w:val="004C08E1"/>
    <w:rsid w:val="004C12A4"/>
    <w:rsid w:val="004C60DE"/>
    <w:rsid w:val="004C6DC9"/>
    <w:rsid w:val="004E0042"/>
    <w:rsid w:val="004E1362"/>
    <w:rsid w:val="004F0E8F"/>
    <w:rsid w:val="004F472D"/>
    <w:rsid w:val="004F5B20"/>
    <w:rsid w:val="005146A0"/>
    <w:rsid w:val="00515A65"/>
    <w:rsid w:val="00516C38"/>
    <w:rsid w:val="005222DB"/>
    <w:rsid w:val="00532D08"/>
    <w:rsid w:val="0053457F"/>
    <w:rsid w:val="00536301"/>
    <w:rsid w:val="0053684F"/>
    <w:rsid w:val="00543022"/>
    <w:rsid w:val="0055321A"/>
    <w:rsid w:val="0055525C"/>
    <w:rsid w:val="00561424"/>
    <w:rsid w:val="00566201"/>
    <w:rsid w:val="00570752"/>
    <w:rsid w:val="00570F8F"/>
    <w:rsid w:val="00573B13"/>
    <w:rsid w:val="0058474C"/>
    <w:rsid w:val="00586FC8"/>
    <w:rsid w:val="00592D77"/>
    <w:rsid w:val="005950C5"/>
    <w:rsid w:val="00595142"/>
    <w:rsid w:val="005A135E"/>
    <w:rsid w:val="005B0C05"/>
    <w:rsid w:val="005B61F0"/>
    <w:rsid w:val="005B763E"/>
    <w:rsid w:val="005D2947"/>
    <w:rsid w:val="005D6772"/>
    <w:rsid w:val="005E617E"/>
    <w:rsid w:val="005F1DE3"/>
    <w:rsid w:val="005F2CE3"/>
    <w:rsid w:val="005F3374"/>
    <w:rsid w:val="00601440"/>
    <w:rsid w:val="00603279"/>
    <w:rsid w:val="0060466C"/>
    <w:rsid w:val="00605CC5"/>
    <w:rsid w:val="00611BFA"/>
    <w:rsid w:val="0061491F"/>
    <w:rsid w:val="00620CA5"/>
    <w:rsid w:val="006446CA"/>
    <w:rsid w:val="00651837"/>
    <w:rsid w:val="0065228B"/>
    <w:rsid w:val="006729CE"/>
    <w:rsid w:val="00682308"/>
    <w:rsid w:val="00682F72"/>
    <w:rsid w:val="0068372C"/>
    <w:rsid w:val="00687D2E"/>
    <w:rsid w:val="00687D78"/>
    <w:rsid w:val="00694A74"/>
    <w:rsid w:val="00696D28"/>
    <w:rsid w:val="00697009"/>
    <w:rsid w:val="006A3CA6"/>
    <w:rsid w:val="006A4BED"/>
    <w:rsid w:val="006A6CFC"/>
    <w:rsid w:val="006B2189"/>
    <w:rsid w:val="006B652C"/>
    <w:rsid w:val="006B7F72"/>
    <w:rsid w:val="006C4553"/>
    <w:rsid w:val="006D46AC"/>
    <w:rsid w:val="006D4ADC"/>
    <w:rsid w:val="006E4098"/>
    <w:rsid w:val="006E64C8"/>
    <w:rsid w:val="006E701F"/>
    <w:rsid w:val="006F0E06"/>
    <w:rsid w:val="006F28D3"/>
    <w:rsid w:val="006F599E"/>
    <w:rsid w:val="00702A12"/>
    <w:rsid w:val="00711BEB"/>
    <w:rsid w:val="0071709E"/>
    <w:rsid w:val="00735055"/>
    <w:rsid w:val="0073612F"/>
    <w:rsid w:val="00736C01"/>
    <w:rsid w:val="0073732A"/>
    <w:rsid w:val="00740A85"/>
    <w:rsid w:val="007507F0"/>
    <w:rsid w:val="00753462"/>
    <w:rsid w:val="0077091B"/>
    <w:rsid w:val="007834FB"/>
    <w:rsid w:val="00783CE5"/>
    <w:rsid w:val="00786128"/>
    <w:rsid w:val="00786FE6"/>
    <w:rsid w:val="00787D0F"/>
    <w:rsid w:val="00794CD2"/>
    <w:rsid w:val="007B0692"/>
    <w:rsid w:val="007B38E7"/>
    <w:rsid w:val="007C3B30"/>
    <w:rsid w:val="007C4571"/>
    <w:rsid w:val="007C718B"/>
    <w:rsid w:val="007D5871"/>
    <w:rsid w:val="007E0A53"/>
    <w:rsid w:val="007E4ACB"/>
    <w:rsid w:val="007F3F2B"/>
    <w:rsid w:val="007F6938"/>
    <w:rsid w:val="00801DB5"/>
    <w:rsid w:val="00803D6D"/>
    <w:rsid w:val="00813E95"/>
    <w:rsid w:val="008202B3"/>
    <w:rsid w:val="00822F31"/>
    <w:rsid w:val="00824773"/>
    <w:rsid w:val="00824C57"/>
    <w:rsid w:val="0083010D"/>
    <w:rsid w:val="008526CC"/>
    <w:rsid w:val="008534EC"/>
    <w:rsid w:val="00861CCC"/>
    <w:rsid w:val="00864A7C"/>
    <w:rsid w:val="008753C7"/>
    <w:rsid w:val="00875969"/>
    <w:rsid w:val="008906B6"/>
    <w:rsid w:val="00892B3C"/>
    <w:rsid w:val="00892CC8"/>
    <w:rsid w:val="00893791"/>
    <w:rsid w:val="0089595A"/>
    <w:rsid w:val="00896236"/>
    <w:rsid w:val="0089774C"/>
    <w:rsid w:val="008A2159"/>
    <w:rsid w:val="008A39BA"/>
    <w:rsid w:val="008B0CFE"/>
    <w:rsid w:val="008B359A"/>
    <w:rsid w:val="008B6455"/>
    <w:rsid w:val="008C0C75"/>
    <w:rsid w:val="008C5320"/>
    <w:rsid w:val="008C79DF"/>
    <w:rsid w:val="008D06B1"/>
    <w:rsid w:val="008D4361"/>
    <w:rsid w:val="008E5778"/>
    <w:rsid w:val="008E6220"/>
    <w:rsid w:val="008F068A"/>
    <w:rsid w:val="008F1CD5"/>
    <w:rsid w:val="008F2DD0"/>
    <w:rsid w:val="008F741D"/>
    <w:rsid w:val="008F7CC7"/>
    <w:rsid w:val="009028F0"/>
    <w:rsid w:val="00905A55"/>
    <w:rsid w:val="009070C5"/>
    <w:rsid w:val="00917563"/>
    <w:rsid w:val="00922D46"/>
    <w:rsid w:val="00937185"/>
    <w:rsid w:val="00937594"/>
    <w:rsid w:val="00950700"/>
    <w:rsid w:val="00957819"/>
    <w:rsid w:val="00961537"/>
    <w:rsid w:val="0096695C"/>
    <w:rsid w:val="0097531C"/>
    <w:rsid w:val="00975704"/>
    <w:rsid w:val="009916BE"/>
    <w:rsid w:val="00996300"/>
    <w:rsid w:val="00996F66"/>
    <w:rsid w:val="009A08D2"/>
    <w:rsid w:val="009A09D1"/>
    <w:rsid w:val="009A6C72"/>
    <w:rsid w:val="009A7461"/>
    <w:rsid w:val="009B6E63"/>
    <w:rsid w:val="009E26B2"/>
    <w:rsid w:val="009F1F27"/>
    <w:rsid w:val="009F52AF"/>
    <w:rsid w:val="009F76D4"/>
    <w:rsid w:val="00A02DD2"/>
    <w:rsid w:val="00A05053"/>
    <w:rsid w:val="00A14E37"/>
    <w:rsid w:val="00A16816"/>
    <w:rsid w:val="00A321BC"/>
    <w:rsid w:val="00A33B55"/>
    <w:rsid w:val="00A43A46"/>
    <w:rsid w:val="00A46345"/>
    <w:rsid w:val="00A55D14"/>
    <w:rsid w:val="00A62A63"/>
    <w:rsid w:val="00A6571B"/>
    <w:rsid w:val="00A71796"/>
    <w:rsid w:val="00A72487"/>
    <w:rsid w:val="00A842EE"/>
    <w:rsid w:val="00A85117"/>
    <w:rsid w:val="00A85322"/>
    <w:rsid w:val="00A9491F"/>
    <w:rsid w:val="00AA0F62"/>
    <w:rsid w:val="00AA34AF"/>
    <w:rsid w:val="00AB152A"/>
    <w:rsid w:val="00AC0EF6"/>
    <w:rsid w:val="00AC2D4B"/>
    <w:rsid w:val="00AC5A85"/>
    <w:rsid w:val="00AD0D99"/>
    <w:rsid w:val="00AD5D62"/>
    <w:rsid w:val="00AE2CD5"/>
    <w:rsid w:val="00AE57E3"/>
    <w:rsid w:val="00AE60B0"/>
    <w:rsid w:val="00AF307E"/>
    <w:rsid w:val="00B02DE5"/>
    <w:rsid w:val="00B0438E"/>
    <w:rsid w:val="00B075DA"/>
    <w:rsid w:val="00B12BE3"/>
    <w:rsid w:val="00B13C28"/>
    <w:rsid w:val="00B15CFE"/>
    <w:rsid w:val="00B2283F"/>
    <w:rsid w:val="00B23872"/>
    <w:rsid w:val="00B26166"/>
    <w:rsid w:val="00B35728"/>
    <w:rsid w:val="00B521A4"/>
    <w:rsid w:val="00B5269A"/>
    <w:rsid w:val="00B53164"/>
    <w:rsid w:val="00B54452"/>
    <w:rsid w:val="00B5750F"/>
    <w:rsid w:val="00B60BFF"/>
    <w:rsid w:val="00B6518A"/>
    <w:rsid w:val="00B67896"/>
    <w:rsid w:val="00B75360"/>
    <w:rsid w:val="00B76F66"/>
    <w:rsid w:val="00B82A00"/>
    <w:rsid w:val="00B84E62"/>
    <w:rsid w:val="00B90541"/>
    <w:rsid w:val="00B94C1C"/>
    <w:rsid w:val="00B9584F"/>
    <w:rsid w:val="00BA15AB"/>
    <w:rsid w:val="00BA65EE"/>
    <w:rsid w:val="00BB30F0"/>
    <w:rsid w:val="00BB3B37"/>
    <w:rsid w:val="00BB7F62"/>
    <w:rsid w:val="00BC0C0A"/>
    <w:rsid w:val="00BC3B8A"/>
    <w:rsid w:val="00BD5509"/>
    <w:rsid w:val="00BD7102"/>
    <w:rsid w:val="00BE21CC"/>
    <w:rsid w:val="00BE652C"/>
    <w:rsid w:val="00BF569B"/>
    <w:rsid w:val="00C13A81"/>
    <w:rsid w:val="00C16426"/>
    <w:rsid w:val="00C1681E"/>
    <w:rsid w:val="00C21898"/>
    <w:rsid w:val="00C257D8"/>
    <w:rsid w:val="00C47A08"/>
    <w:rsid w:val="00C52D04"/>
    <w:rsid w:val="00C53BB0"/>
    <w:rsid w:val="00C53EFE"/>
    <w:rsid w:val="00C5583E"/>
    <w:rsid w:val="00C573B6"/>
    <w:rsid w:val="00C62F29"/>
    <w:rsid w:val="00C6413D"/>
    <w:rsid w:val="00C64DE8"/>
    <w:rsid w:val="00C70B6B"/>
    <w:rsid w:val="00C75D9C"/>
    <w:rsid w:val="00C76BC2"/>
    <w:rsid w:val="00C91398"/>
    <w:rsid w:val="00C91F4C"/>
    <w:rsid w:val="00C956D1"/>
    <w:rsid w:val="00C95DFB"/>
    <w:rsid w:val="00C970DD"/>
    <w:rsid w:val="00C97A4B"/>
    <w:rsid w:val="00C97E6D"/>
    <w:rsid w:val="00CA59B0"/>
    <w:rsid w:val="00CA7430"/>
    <w:rsid w:val="00CB065E"/>
    <w:rsid w:val="00CB3031"/>
    <w:rsid w:val="00CC1CC4"/>
    <w:rsid w:val="00CC21BD"/>
    <w:rsid w:val="00CC7327"/>
    <w:rsid w:val="00CC7E1D"/>
    <w:rsid w:val="00CD67F3"/>
    <w:rsid w:val="00CE09B3"/>
    <w:rsid w:val="00CE280B"/>
    <w:rsid w:val="00CE3387"/>
    <w:rsid w:val="00CE5408"/>
    <w:rsid w:val="00CE55C5"/>
    <w:rsid w:val="00CF06FC"/>
    <w:rsid w:val="00D069EF"/>
    <w:rsid w:val="00D11C6F"/>
    <w:rsid w:val="00D1597F"/>
    <w:rsid w:val="00D16206"/>
    <w:rsid w:val="00D169D2"/>
    <w:rsid w:val="00D26486"/>
    <w:rsid w:val="00D27ACF"/>
    <w:rsid w:val="00D332E1"/>
    <w:rsid w:val="00D44839"/>
    <w:rsid w:val="00D46DB9"/>
    <w:rsid w:val="00D47AFD"/>
    <w:rsid w:val="00D54176"/>
    <w:rsid w:val="00D56960"/>
    <w:rsid w:val="00D71794"/>
    <w:rsid w:val="00D76B28"/>
    <w:rsid w:val="00D815FC"/>
    <w:rsid w:val="00D87633"/>
    <w:rsid w:val="00D917CC"/>
    <w:rsid w:val="00D924C9"/>
    <w:rsid w:val="00D948F3"/>
    <w:rsid w:val="00D97ED4"/>
    <w:rsid w:val="00DA384A"/>
    <w:rsid w:val="00DA3FA1"/>
    <w:rsid w:val="00DA4B13"/>
    <w:rsid w:val="00DA4DBB"/>
    <w:rsid w:val="00DA5A99"/>
    <w:rsid w:val="00DB4C2F"/>
    <w:rsid w:val="00DC1388"/>
    <w:rsid w:val="00DC4998"/>
    <w:rsid w:val="00DC5A3F"/>
    <w:rsid w:val="00DE197A"/>
    <w:rsid w:val="00DE37F9"/>
    <w:rsid w:val="00DE4FE5"/>
    <w:rsid w:val="00DF183F"/>
    <w:rsid w:val="00DF48C9"/>
    <w:rsid w:val="00DF7BBA"/>
    <w:rsid w:val="00E0081F"/>
    <w:rsid w:val="00E00D0D"/>
    <w:rsid w:val="00E02DAD"/>
    <w:rsid w:val="00E054A1"/>
    <w:rsid w:val="00E06049"/>
    <w:rsid w:val="00E119D0"/>
    <w:rsid w:val="00E164D0"/>
    <w:rsid w:val="00E204E0"/>
    <w:rsid w:val="00E20F89"/>
    <w:rsid w:val="00E239E7"/>
    <w:rsid w:val="00E24E48"/>
    <w:rsid w:val="00E34A12"/>
    <w:rsid w:val="00E431D7"/>
    <w:rsid w:val="00E45337"/>
    <w:rsid w:val="00E51EC7"/>
    <w:rsid w:val="00E535D6"/>
    <w:rsid w:val="00E56EC8"/>
    <w:rsid w:val="00E60329"/>
    <w:rsid w:val="00E603B8"/>
    <w:rsid w:val="00E610B3"/>
    <w:rsid w:val="00E64038"/>
    <w:rsid w:val="00E645B7"/>
    <w:rsid w:val="00E657EA"/>
    <w:rsid w:val="00E67FAE"/>
    <w:rsid w:val="00E71652"/>
    <w:rsid w:val="00E7267B"/>
    <w:rsid w:val="00E72EE7"/>
    <w:rsid w:val="00E833A5"/>
    <w:rsid w:val="00E8592C"/>
    <w:rsid w:val="00E91EE1"/>
    <w:rsid w:val="00EA09C9"/>
    <w:rsid w:val="00EA1461"/>
    <w:rsid w:val="00EB0FBB"/>
    <w:rsid w:val="00EB1AEE"/>
    <w:rsid w:val="00EB6283"/>
    <w:rsid w:val="00EC1EAD"/>
    <w:rsid w:val="00EC5453"/>
    <w:rsid w:val="00EC6C61"/>
    <w:rsid w:val="00EC7DEF"/>
    <w:rsid w:val="00ED0399"/>
    <w:rsid w:val="00ED3BC0"/>
    <w:rsid w:val="00EE305C"/>
    <w:rsid w:val="00EE3E0B"/>
    <w:rsid w:val="00EE61F2"/>
    <w:rsid w:val="00EF36DD"/>
    <w:rsid w:val="00EF3D02"/>
    <w:rsid w:val="00F1144E"/>
    <w:rsid w:val="00F16AD2"/>
    <w:rsid w:val="00F20A3B"/>
    <w:rsid w:val="00F219AA"/>
    <w:rsid w:val="00F2651C"/>
    <w:rsid w:val="00F3784E"/>
    <w:rsid w:val="00F45151"/>
    <w:rsid w:val="00F47842"/>
    <w:rsid w:val="00F52F45"/>
    <w:rsid w:val="00F55C6D"/>
    <w:rsid w:val="00F564ED"/>
    <w:rsid w:val="00F60208"/>
    <w:rsid w:val="00F66E89"/>
    <w:rsid w:val="00F71227"/>
    <w:rsid w:val="00F73100"/>
    <w:rsid w:val="00F73A15"/>
    <w:rsid w:val="00F82886"/>
    <w:rsid w:val="00F83626"/>
    <w:rsid w:val="00F95E58"/>
    <w:rsid w:val="00FB1E6B"/>
    <w:rsid w:val="00FB2C56"/>
    <w:rsid w:val="00FB785B"/>
    <w:rsid w:val="00FC2C0D"/>
    <w:rsid w:val="00FE2656"/>
    <w:rsid w:val="00FE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8FA03"/>
  <w15:chartTrackingRefBased/>
  <w15:docId w15:val="{7D1AA03F-D787-4C1F-862D-C2EA9578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Calibri" w:cs="Calibri"/>
      <w:color w:val="000000"/>
      <w:sz w:val="22"/>
      <w:szCs w:val="22"/>
    </w:rPr>
  </w:style>
  <w:style w:type="paragraph" w:styleId="1">
    <w:name w:val="heading 1"/>
    <w:basedOn w:val="a"/>
    <w:link w:val="10"/>
    <w:uiPriority w:val="9"/>
    <w:qFormat/>
    <w:rsid w:val="00E535D6"/>
    <w:pPr>
      <w:widowControl w:val="0"/>
      <w:autoSpaceDE w:val="0"/>
      <w:autoSpaceDN w:val="0"/>
      <w:spacing w:after="0" w:line="240" w:lineRule="auto"/>
      <w:ind w:left="112" w:hanging="281"/>
      <w:jc w:val="both"/>
      <w:outlineLvl w:val="0"/>
    </w:pPr>
    <w:rPr>
      <w:rFonts w:ascii="Times New Roman" w:eastAsia="Times New Roman" w:hAnsi="Times New Roman" w:cs="Times New Roman"/>
      <w:b/>
      <w:bCs/>
      <w:color w:val="auto"/>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Таблиці,Табличны текст основной,Абзац списку1"/>
    <w:basedOn w:val="a"/>
    <w:uiPriority w:val="34"/>
    <w:qFormat/>
    <w:rsid w:val="00CC7327"/>
    <w:pPr>
      <w:ind w:left="720"/>
      <w:contextualSpacing/>
    </w:pPr>
  </w:style>
  <w:style w:type="paragraph" w:customStyle="1" w:styleId="a3">
    <w:name w:val="Знак"/>
    <w:basedOn w:val="a"/>
    <w:rsid w:val="008906B6"/>
    <w:pPr>
      <w:spacing w:after="0" w:line="240" w:lineRule="auto"/>
    </w:pPr>
    <w:rPr>
      <w:rFonts w:ascii="Verdana" w:eastAsia="Times New Roman" w:hAnsi="Verdana" w:cs="Verdana"/>
      <w:color w:val="auto"/>
      <w:sz w:val="20"/>
      <w:szCs w:val="20"/>
      <w:lang w:val="en-US" w:eastAsia="en-US"/>
    </w:rPr>
  </w:style>
  <w:style w:type="paragraph" w:customStyle="1" w:styleId="12">
    <w:name w:val="Абзац списка1"/>
    <w:aliases w:val="List Paragraph"/>
    <w:basedOn w:val="a"/>
    <w:uiPriority w:val="34"/>
    <w:qFormat/>
    <w:rsid w:val="003C3FE0"/>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character" w:styleId="a4">
    <w:name w:val="Hyperlink"/>
    <w:uiPriority w:val="99"/>
    <w:unhideWhenUsed/>
    <w:rsid w:val="001A500B"/>
    <w:rPr>
      <w:color w:val="0563C1"/>
      <w:u w:val="single"/>
    </w:rPr>
  </w:style>
  <w:style w:type="paragraph" w:customStyle="1" w:styleId="13">
    <w:name w:val="Знак Знак Знак1 Знак Знак Знак Знак"/>
    <w:basedOn w:val="a"/>
    <w:rsid w:val="00272210"/>
    <w:pPr>
      <w:spacing w:after="0" w:line="240" w:lineRule="auto"/>
    </w:pPr>
    <w:rPr>
      <w:rFonts w:ascii="Verdana" w:eastAsia="Times New Roman" w:hAnsi="Verdana" w:cs="Verdana"/>
      <w:color w:val="auto"/>
      <w:sz w:val="20"/>
      <w:szCs w:val="20"/>
      <w:lang w:val="en-US" w:eastAsia="en-US"/>
    </w:rPr>
  </w:style>
  <w:style w:type="paragraph" w:customStyle="1" w:styleId="2">
    <w:name w:val="Абзац списка2"/>
    <w:basedOn w:val="a"/>
    <w:qFormat/>
    <w:rsid w:val="00E00D0D"/>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paragraph" w:customStyle="1" w:styleId="a5">
    <w:name w:val="Название"/>
    <w:basedOn w:val="a"/>
    <w:link w:val="14"/>
    <w:qFormat/>
    <w:rsid w:val="00CB065E"/>
    <w:pPr>
      <w:spacing w:after="0" w:line="240" w:lineRule="auto"/>
      <w:jc w:val="center"/>
    </w:pPr>
    <w:rPr>
      <w:rFonts w:ascii="Times New Roman" w:eastAsia="Times New Roman" w:hAnsi="Times New Roman" w:cs="Times New Roman"/>
      <w:b/>
      <w:bCs/>
      <w:color w:val="auto"/>
      <w:sz w:val="24"/>
      <w:szCs w:val="24"/>
      <w:lang w:val="uk-UA" w:eastAsia="x-none"/>
    </w:rPr>
  </w:style>
  <w:style w:type="character" w:customStyle="1" w:styleId="a6">
    <w:name w:val="Название Знак"/>
    <w:uiPriority w:val="10"/>
    <w:rsid w:val="00CB065E"/>
    <w:rPr>
      <w:rFonts w:ascii="Calibri Light" w:eastAsia="Times New Roman" w:hAnsi="Calibri Light" w:cs="Times New Roman"/>
      <w:b/>
      <w:bCs/>
      <w:color w:val="000000"/>
      <w:kern w:val="28"/>
      <w:sz w:val="32"/>
      <w:szCs w:val="32"/>
    </w:rPr>
  </w:style>
  <w:style w:type="character" w:customStyle="1" w:styleId="14">
    <w:name w:val="Название Знак1"/>
    <w:link w:val="a5"/>
    <w:rsid w:val="00CB065E"/>
    <w:rPr>
      <w:rFonts w:ascii="Times New Roman" w:hAnsi="Times New Roman"/>
      <w:b/>
      <w:bCs/>
      <w:sz w:val="24"/>
      <w:szCs w:val="24"/>
      <w:lang w:val="uk-UA" w:eastAsia="x-none"/>
    </w:rPr>
  </w:style>
  <w:style w:type="paragraph" w:styleId="a7">
    <w:name w:val="Balloon Text"/>
    <w:basedOn w:val="a"/>
    <w:link w:val="a8"/>
    <w:uiPriority w:val="99"/>
    <w:semiHidden/>
    <w:unhideWhenUsed/>
    <w:rsid w:val="003546B9"/>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3546B9"/>
    <w:rPr>
      <w:rFonts w:ascii="Segoe UI" w:eastAsia="Calibri" w:hAnsi="Segoe UI" w:cs="Segoe UI"/>
      <w:color w:val="000000"/>
      <w:sz w:val="18"/>
      <w:szCs w:val="18"/>
    </w:rPr>
  </w:style>
  <w:style w:type="character" w:styleId="a9">
    <w:name w:val="annotation reference"/>
    <w:uiPriority w:val="99"/>
    <w:semiHidden/>
    <w:unhideWhenUsed/>
    <w:rsid w:val="00234E95"/>
    <w:rPr>
      <w:sz w:val="16"/>
      <w:szCs w:val="16"/>
    </w:rPr>
  </w:style>
  <w:style w:type="paragraph" w:styleId="aa">
    <w:name w:val="annotation text"/>
    <w:basedOn w:val="a"/>
    <w:link w:val="ab"/>
    <w:uiPriority w:val="99"/>
    <w:semiHidden/>
    <w:unhideWhenUsed/>
    <w:rsid w:val="00234E95"/>
    <w:rPr>
      <w:sz w:val="20"/>
      <w:szCs w:val="20"/>
    </w:rPr>
  </w:style>
  <w:style w:type="character" w:customStyle="1" w:styleId="ab">
    <w:name w:val="Текст примечания Знак"/>
    <w:link w:val="aa"/>
    <w:uiPriority w:val="99"/>
    <w:semiHidden/>
    <w:rsid w:val="00234E95"/>
    <w:rPr>
      <w:rFonts w:eastAsia="Calibri" w:cs="Calibri"/>
      <w:color w:val="000000"/>
    </w:rPr>
  </w:style>
  <w:style w:type="paragraph" w:styleId="ac">
    <w:name w:val="annotation subject"/>
    <w:basedOn w:val="aa"/>
    <w:next w:val="aa"/>
    <w:link w:val="ad"/>
    <w:uiPriority w:val="99"/>
    <w:semiHidden/>
    <w:unhideWhenUsed/>
    <w:rsid w:val="00234E95"/>
    <w:rPr>
      <w:b/>
      <w:bCs/>
    </w:rPr>
  </w:style>
  <w:style w:type="character" w:customStyle="1" w:styleId="ad">
    <w:name w:val="Тема примечания Знак"/>
    <w:link w:val="ac"/>
    <w:uiPriority w:val="99"/>
    <w:semiHidden/>
    <w:rsid w:val="00234E95"/>
    <w:rPr>
      <w:rFonts w:eastAsia="Calibri" w:cs="Calibri"/>
      <w:b/>
      <w:bCs/>
      <w:color w:val="000000"/>
    </w:rPr>
  </w:style>
  <w:style w:type="character" w:customStyle="1" w:styleId="10">
    <w:name w:val="Заголовок 1 Знак"/>
    <w:link w:val="1"/>
    <w:uiPriority w:val="9"/>
    <w:rsid w:val="00E535D6"/>
    <w:rPr>
      <w:rFonts w:ascii="Times New Roman" w:hAnsi="Times New Roman"/>
      <w:b/>
      <w:bCs/>
      <w:sz w:val="28"/>
      <w:szCs w:val="28"/>
      <w:lang w:val="uk-UA" w:eastAsia="en-US"/>
    </w:rPr>
  </w:style>
  <w:style w:type="paragraph" w:styleId="ae">
    <w:name w:val="header"/>
    <w:basedOn w:val="a"/>
    <w:link w:val="af"/>
    <w:uiPriority w:val="99"/>
    <w:unhideWhenUsed/>
    <w:rsid w:val="00B075DA"/>
    <w:pPr>
      <w:tabs>
        <w:tab w:val="center" w:pos="4677"/>
        <w:tab w:val="right" w:pos="9355"/>
      </w:tabs>
    </w:pPr>
  </w:style>
  <w:style w:type="character" w:customStyle="1" w:styleId="af">
    <w:name w:val="Верхний колонтитул Знак"/>
    <w:link w:val="ae"/>
    <w:uiPriority w:val="99"/>
    <w:rsid w:val="00B075DA"/>
    <w:rPr>
      <w:rFonts w:eastAsia="Calibri" w:cs="Calibri"/>
      <w:color w:val="000000"/>
      <w:sz w:val="22"/>
      <w:szCs w:val="22"/>
    </w:rPr>
  </w:style>
  <w:style w:type="paragraph" w:styleId="af0">
    <w:name w:val="footer"/>
    <w:basedOn w:val="a"/>
    <w:link w:val="af1"/>
    <w:uiPriority w:val="99"/>
    <w:unhideWhenUsed/>
    <w:rsid w:val="00B075DA"/>
    <w:pPr>
      <w:tabs>
        <w:tab w:val="center" w:pos="4677"/>
        <w:tab w:val="right" w:pos="9355"/>
      </w:tabs>
    </w:pPr>
  </w:style>
  <w:style w:type="character" w:customStyle="1" w:styleId="af1">
    <w:name w:val="Нижний колонтитул Знак"/>
    <w:link w:val="af0"/>
    <w:uiPriority w:val="99"/>
    <w:rsid w:val="00B075DA"/>
    <w:rPr>
      <w:rFonts w:eastAsia="Calibri" w:cs="Calibri"/>
      <w:color w:val="000000"/>
      <w:sz w:val="22"/>
      <w:szCs w:val="22"/>
    </w:rPr>
  </w:style>
  <w:style w:type="character" w:styleId="af2">
    <w:name w:val="Unresolved Mention"/>
    <w:uiPriority w:val="99"/>
    <w:semiHidden/>
    <w:unhideWhenUsed/>
    <w:rsid w:val="005222DB"/>
    <w:rPr>
      <w:color w:val="605E5C"/>
      <w:shd w:val="clear" w:color="auto" w:fill="E1DFDD"/>
    </w:rPr>
  </w:style>
  <w:style w:type="paragraph" w:styleId="af3">
    <w:name w:val="List Paragraph"/>
    <w:basedOn w:val="a"/>
    <w:uiPriority w:val="34"/>
    <w:qFormat/>
    <w:rsid w:val="0031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2390">
      <w:bodyDiv w:val="1"/>
      <w:marLeft w:val="0"/>
      <w:marRight w:val="0"/>
      <w:marTop w:val="0"/>
      <w:marBottom w:val="0"/>
      <w:divBdr>
        <w:top w:val="none" w:sz="0" w:space="0" w:color="auto"/>
        <w:left w:val="none" w:sz="0" w:space="0" w:color="auto"/>
        <w:bottom w:val="none" w:sz="0" w:space="0" w:color="auto"/>
        <w:right w:val="none" w:sz="0" w:space="0" w:color="auto"/>
      </w:divBdr>
    </w:div>
    <w:div w:id="233903562">
      <w:bodyDiv w:val="1"/>
      <w:marLeft w:val="0"/>
      <w:marRight w:val="0"/>
      <w:marTop w:val="0"/>
      <w:marBottom w:val="0"/>
      <w:divBdr>
        <w:top w:val="none" w:sz="0" w:space="0" w:color="auto"/>
        <w:left w:val="none" w:sz="0" w:space="0" w:color="auto"/>
        <w:bottom w:val="none" w:sz="0" w:space="0" w:color="auto"/>
        <w:right w:val="none" w:sz="0" w:space="0" w:color="auto"/>
      </w:divBdr>
    </w:div>
    <w:div w:id="374817509">
      <w:bodyDiv w:val="1"/>
      <w:marLeft w:val="0"/>
      <w:marRight w:val="0"/>
      <w:marTop w:val="0"/>
      <w:marBottom w:val="0"/>
      <w:divBdr>
        <w:top w:val="none" w:sz="0" w:space="0" w:color="auto"/>
        <w:left w:val="none" w:sz="0" w:space="0" w:color="auto"/>
        <w:bottom w:val="none" w:sz="0" w:space="0" w:color="auto"/>
        <w:right w:val="none" w:sz="0" w:space="0" w:color="auto"/>
      </w:divBdr>
    </w:div>
    <w:div w:id="387652139">
      <w:bodyDiv w:val="1"/>
      <w:marLeft w:val="0"/>
      <w:marRight w:val="0"/>
      <w:marTop w:val="0"/>
      <w:marBottom w:val="0"/>
      <w:divBdr>
        <w:top w:val="none" w:sz="0" w:space="0" w:color="auto"/>
        <w:left w:val="none" w:sz="0" w:space="0" w:color="auto"/>
        <w:bottom w:val="none" w:sz="0" w:space="0" w:color="auto"/>
        <w:right w:val="none" w:sz="0" w:space="0" w:color="auto"/>
      </w:divBdr>
    </w:div>
    <w:div w:id="436029456">
      <w:bodyDiv w:val="1"/>
      <w:marLeft w:val="0"/>
      <w:marRight w:val="0"/>
      <w:marTop w:val="0"/>
      <w:marBottom w:val="0"/>
      <w:divBdr>
        <w:top w:val="none" w:sz="0" w:space="0" w:color="auto"/>
        <w:left w:val="none" w:sz="0" w:space="0" w:color="auto"/>
        <w:bottom w:val="none" w:sz="0" w:space="0" w:color="auto"/>
        <w:right w:val="none" w:sz="0" w:space="0" w:color="auto"/>
      </w:divBdr>
    </w:div>
    <w:div w:id="590354753">
      <w:bodyDiv w:val="1"/>
      <w:marLeft w:val="0"/>
      <w:marRight w:val="0"/>
      <w:marTop w:val="0"/>
      <w:marBottom w:val="0"/>
      <w:divBdr>
        <w:top w:val="none" w:sz="0" w:space="0" w:color="auto"/>
        <w:left w:val="none" w:sz="0" w:space="0" w:color="auto"/>
        <w:bottom w:val="none" w:sz="0" w:space="0" w:color="auto"/>
        <w:right w:val="none" w:sz="0" w:space="0" w:color="auto"/>
      </w:divBdr>
    </w:div>
    <w:div w:id="938874488">
      <w:bodyDiv w:val="1"/>
      <w:marLeft w:val="0"/>
      <w:marRight w:val="0"/>
      <w:marTop w:val="0"/>
      <w:marBottom w:val="0"/>
      <w:divBdr>
        <w:top w:val="none" w:sz="0" w:space="0" w:color="auto"/>
        <w:left w:val="none" w:sz="0" w:space="0" w:color="auto"/>
        <w:bottom w:val="none" w:sz="0" w:space="0" w:color="auto"/>
        <w:right w:val="none" w:sz="0" w:space="0" w:color="auto"/>
      </w:divBdr>
    </w:div>
    <w:div w:id="942154460">
      <w:bodyDiv w:val="1"/>
      <w:marLeft w:val="0"/>
      <w:marRight w:val="0"/>
      <w:marTop w:val="0"/>
      <w:marBottom w:val="0"/>
      <w:divBdr>
        <w:top w:val="none" w:sz="0" w:space="0" w:color="auto"/>
        <w:left w:val="none" w:sz="0" w:space="0" w:color="auto"/>
        <w:bottom w:val="none" w:sz="0" w:space="0" w:color="auto"/>
        <w:right w:val="none" w:sz="0" w:space="0" w:color="auto"/>
      </w:divBdr>
    </w:div>
    <w:div w:id="1152333660">
      <w:bodyDiv w:val="1"/>
      <w:marLeft w:val="0"/>
      <w:marRight w:val="0"/>
      <w:marTop w:val="0"/>
      <w:marBottom w:val="0"/>
      <w:divBdr>
        <w:top w:val="none" w:sz="0" w:space="0" w:color="auto"/>
        <w:left w:val="none" w:sz="0" w:space="0" w:color="auto"/>
        <w:bottom w:val="none" w:sz="0" w:space="0" w:color="auto"/>
        <w:right w:val="none" w:sz="0" w:space="0" w:color="auto"/>
      </w:divBdr>
    </w:div>
    <w:div w:id="1506553071">
      <w:bodyDiv w:val="1"/>
      <w:marLeft w:val="0"/>
      <w:marRight w:val="0"/>
      <w:marTop w:val="0"/>
      <w:marBottom w:val="0"/>
      <w:divBdr>
        <w:top w:val="none" w:sz="0" w:space="0" w:color="auto"/>
        <w:left w:val="none" w:sz="0" w:space="0" w:color="auto"/>
        <w:bottom w:val="none" w:sz="0" w:space="0" w:color="auto"/>
        <w:right w:val="none" w:sz="0" w:space="0" w:color="auto"/>
      </w:divBdr>
    </w:div>
    <w:div w:id="1635527089">
      <w:bodyDiv w:val="1"/>
      <w:marLeft w:val="0"/>
      <w:marRight w:val="0"/>
      <w:marTop w:val="0"/>
      <w:marBottom w:val="0"/>
      <w:divBdr>
        <w:top w:val="none" w:sz="0" w:space="0" w:color="auto"/>
        <w:left w:val="none" w:sz="0" w:space="0" w:color="auto"/>
        <w:bottom w:val="none" w:sz="0" w:space="0" w:color="auto"/>
        <w:right w:val="none" w:sz="0" w:space="0" w:color="auto"/>
      </w:divBdr>
    </w:div>
    <w:div w:id="1678191150">
      <w:bodyDiv w:val="1"/>
      <w:marLeft w:val="0"/>
      <w:marRight w:val="0"/>
      <w:marTop w:val="0"/>
      <w:marBottom w:val="0"/>
      <w:divBdr>
        <w:top w:val="none" w:sz="0" w:space="0" w:color="auto"/>
        <w:left w:val="none" w:sz="0" w:space="0" w:color="auto"/>
        <w:bottom w:val="none" w:sz="0" w:space="0" w:color="auto"/>
        <w:right w:val="none" w:sz="0" w:space="0" w:color="auto"/>
      </w:divBdr>
    </w:div>
    <w:div w:id="1849296597">
      <w:bodyDiv w:val="1"/>
      <w:marLeft w:val="0"/>
      <w:marRight w:val="0"/>
      <w:marTop w:val="0"/>
      <w:marBottom w:val="0"/>
      <w:divBdr>
        <w:top w:val="none" w:sz="0" w:space="0" w:color="auto"/>
        <w:left w:val="none" w:sz="0" w:space="0" w:color="auto"/>
        <w:bottom w:val="none" w:sz="0" w:space="0" w:color="auto"/>
        <w:right w:val="none" w:sz="0" w:space="0" w:color="auto"/>
      </w:divBdr>
    </w:div>
    <w:div w:id="2031762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D@mepr.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2E28AE24-00D6-42AF-8E1B-6914D81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___________________________________________</vt:lpstr>
    </vt:vector>
  </TitlesOfParts>
  <Company>SPecialiST RePack</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dc:title>
  <dc:subject/>
  <dc:creator>injuser11</dc:creator>
  <cp:keywords/>
  <cp:lastModifiedBy>injuser15</cp:lastModifiedBy>
  <cp:revision>11</cp:revision>
  <dcterms:created xsi:type="dcterms:W3CDTF">2023-01-12T14:18:00Z</dcterms:created>
  <dcterms:modified xsi:type="dcterms:W3CDTF">2023-04-13T08:36:00Z</dcterms:modified>
</cp:coreProperties>
</file>