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37" w:rsidRDefault="008F6E37" w:rsidP="008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Інформація </w:t>
      </w:r>
    </w:p>
    <w:p w:rsidR="008F6E37" w:rsidRDefault="008F6E37" w:rsidP="008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розгляду на апаратній нараді 28.0</w:t>
      </w: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>.2015 з питання:</w:t>
      </w:r>
    </w:p>
    <w:p w:rsidR="008F6E37" w:rsidRDefault="008F6E37" w:rsidP="008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стан виконавської дисципліни в структурних підрозділах </w:t>
      </w:r>
    </w:p>
    <w:p w:rsidR="008F6E37" w:rsidRDefault="008F6E37" w:rsidP="008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Дарницької райдержадміністрації та районних службах</w:t>
      </w:r>
    </w:p>
    <w:p w:rsidR="008F6E37" w:rsidRDefault="008F6E37" w:rsidP="008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підсумками ІІ кварталу 2015 року.</w:t>
      </w:r>
    </w:p>
    <w:p w:rsidR="008F6E37" w:rsidRDefault="008F6E37" w:rsidP="008F6E37">
      <w:pPr>
        <w:rPr>
          <w:b/>
          <w:sz w:val="28"/>
          <w:szCs w:val="28"/>
        </w:rPr>
      </w:pPr>
    </w:p>
    <w:p w:rsidR="008F6E37" w:rsidRDefault="008F6E37" w:rsidP="008F6E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Регламенту райдержадміністрації та Положення про відділ контролю було проаналізовано стан  виконавської дисципліни в структурних підрозділах та комунальних підприємствах адміністрації.</w:t>
      </w:r>
    </w:p>
    <w:p w:rsidR="008F6E37" w:rsidRDefault="008F6E37" w:rsidP="008F6E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ІІ квартал 2015 року надійшло 3740 вхідних документів,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на 832 </w:t>
      </w:r>
      <w:proofErr w:type="spellStart"/>
      <w:r>
        <w:rPr>
          <w:sz w:val="28"/>
          <w:szCs w:val="28"/>
          <w:lang w:val="ru-RU"/>
        </w:rPr>
        <w:t>документи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більше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ніж</w:t>
      </w:r>
      <w:proofErr w:type="spellEnd"/>
      <w:r>
        <w:rPr>
          <w:sz w:val="28"/>
          <w:szCs w:val="28"/>
          <w:lang w:val="ru-RU"/>
        </w:rPr>
        <w:t xml:space="preserve"> за І квартал.</w:t>
      </w:r>
      <w:r>
        <w:rPr>
          <w:sz w:val="28"/>
          <w:szCs w:val="28"/>
        </w:rPr>
        <w:t xml:space="preserve"> (І </w:t>
      </w:r>
      <w:proofErr w:type="spellStart"/>
      <w:r>
        <w:rPr>
          <w:sz w:val="28"/>
          <w:szCs w:val="28"/>
        </w:rPr>
        <w:t>півр</w:t>
      </w:r>
      <w:proofErr w:type="spellEnd"/>
      <w:r>
        <w:rPr>
          <w:sz w:val="28"/>
          <w:szCs w:val="28"/>
        </w:rPr>
        <w:t xml:space="preserve">. 2014 – 4931, І </w:t>
      </w:r>
      <w:proofErr w:type="spellStart"/>
      <w:r>
        <w:rPr>
          <w:sz w:val="28"/>
          <w:szCs w:val="28"/>
        </w:rPr>
        <w:t>півр</w:t>
      </w:r>
      <w:proofErr w:type="spellEnd"/>
      <w:r>
        <w:rPr>
          <w:sz w:val="28"/>
          <w:szCs w:val="28"/>
        </w:rPr>
        <w:t xml:space="preserve">. 2015 – 6636 (+1705)) 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них 1670 документів було направлено до відділу контролю для організації та здійснення контролю за їх  виконанням. Це на 481 документ більше ніж за І квартал. За І півріччя 2014 р.– 1815 </w:t>
      </w:r>
      <w:proofErr w:type="spellStart"/>
      <w:r>
        <w:rPr>
          <w:sz w:val="28"/>
          <w:szCs w:val="28"/>
        </w:rPr>
        <w:t>к.д</w:t>
      </w:r>
      <w:proofErr w:type="spellEnd"/>
      <w:r>
        <w:rPr>
          <w:sz w:val="28"/>
          <w:szCs w:val="28"/>
        </w:rPr>
        <w:t xml:space="preserve">., за І півріччя 2015 р – 2859 </w:t>
      </w:r>
      <w:proofErr w:type="spellStart"/>
      <w:r>
        <w:rPr>
          <w:sz w:val="28"/>
          <w:szCs w:val="28"/>
        </w:rPr>
        <w:t>к.д</w:t>
      </w:r>
      <w:proofErr w:type="spellEnd"/>
      <w:r>
        <w:rPr>
          <w:sz w:val="28"/>
          <w:szCs w:val="28"/>
        </w:rPr>
        <w:t>. (+ 1044 )</w:t>
      </w:r>
    </w:p>
    <w:p w:rsidR="008F6E37" w:rsidRDefault="008F6E37" w:rsidP="008F6E37">
      <w:pPr>
        <w:spacing w:line="360" w:lineRule="auto"/>
        <w:ind w:left="21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Загальні дані про кількість документів</w:t>
      </w:r>
    </w:p>
    <w:tbl>
      <w:tblPr>
        <w:tblW w:w="105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1"/>
        <w:gridCol w:w="1440"/>
        <w:gridCol w:w="1440"/>
        <w:gridCol w:w="900"/>
        <w:gridCol w:w="1440"/>
        <w:gridCol w:w="1487"/>
        <w:gridCol w:w="927"/>
      </w:tblGrid>
      <w:tr w:rsidR="008F6E37" w:rsidTr="008F6E3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Вид документа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І півріччя 2014 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І півріччя 2015 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Відхилення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І квартал 2015 р.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ІІ квартал</w:t>
            </w:r>
          </w:p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2015 р.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Відхи</w:t>
            </w:r>
            <w:proofErr w:type="spellEnd"/>
          </w:p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лення</w:t>
            </w:r>
            <w:proofErr w:type="spellEnd"/>
          </w:p>
        </w:tc>
      </w:tr>
      <w:tr w:rsidR="008F6E37" w:rsidTr="008F6E3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Вхідні документи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4931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6636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+1705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2896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3740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+844</w:t>
            </w:r>
          </w:p>
        </w:tc>
      </w:tr>
      <w:tr w:rsidR="008F6E37" w:rsidTr="008F6E3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Контрольні документи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+1044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1189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1670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+481</w:t>
            </w:r>
          </w:p>
        </w:tc>
      </w:tr>
      <w:tr w:rsidR="008F6E37" w:rsidTr="008F6E3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Вихідна кореспонденція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4812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6301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+1489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3486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+671</w:t>
            </w:r>
          </w:p>
        </w:tc>
      </w:tr>
    </w:tbl>
    <w:p w:rsidR="008F6E37" w:rsidRDefault="008F6E37" w:rsidP="008F6E37">
      <w:pPr>
        <w:spacing w:line="360" w:lineRule="auto"/>
        <w:jc w:val="both"/>
        <w:rPr>
          <w:sz w:val="28"/>
          <w:szCs w:val="28"/>
        </w:rPr>
      </w:pPr>
    </w:p>
    <w:p w:rsidR="008F6E37" w:rsidRDefault="008F6E37" w:rsidP="008F6E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звітний період підготовлено 230 </w:t>
      </w:r>
      <w:r>
        <w:rPr>
          <w:b/>
          <w:sz w:val="28"/>
          <w:szCs w:val="28"/>
        </w:rPr>
        <w:t>розпоряджень Дарницької райдержадміністрації</w:t>
      </w:r>
      <w:r>
        <w:rPr>
          <w:sz w:val="28"/>
          <w:szCs w:val="28"/>
        </w:rPr>
        <w:t>, з них контрольних – 42. За півріччя – 407, контрольних – 73. На контроль ставились розпорядження стосовно присвоєння поштових адрес, проведення районних заходів, стосовно дітей, які направлялись на тимчасове перебування до державних установ, а також ті, які  необхідно було оприлюднити  або розмістити на сайті РДА та  які містили конкретні завдання та терміни.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Розпоряджень КМДА та Київського міського голови</w:t>
      </w:r>
      <w:r>
        <w:rPr>
          <w:sz w:val="28"/>
          <w:szCs w:val="28"/>
        </w:rPr>
        <w:t xml:space="preserve"> – 88, з них контрольних – 15.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Протягом ІІ кварталу проведено </w:t>
      </w:r>
      <w:r>
        <w:rPr>
          <w:b/>
          <w:sz w:val="28"/>
          <w:szCs w:val="28"/>
        </w:rPr>
        <w:t>11 нарад (з них 4 апаратні наради) та 3 засідання колегії Дарницької РДА</w:t>
      </w:r>
      <w:r>
        <w:rPr>
          <w:sz w:val="28"/>
          <w:szCs w:val="28"/>
        </w:rPr>
        <w:t>. Напрацьовано 180 доручень. За І півріччя  - 16 нарад ( з них 9 апаратних нарад) та 6 засідань колегії. Напрацьовано 250 питань. Протоколи нарад та рішення колегій  направлялись виконавцям через систему електронного документообігу АСКОД для опрацювання та виконання поставлених завдань.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Запити та звернення прокуратури міста та району</w:t>
      </w:r>
      <w:r>
        <w:rPr>
          <w:sz w:val="28"/>
          <w:szCs w:val="28"/>
        </w:rPr>
        <w:t xml:space="preserve"> – 26 за ІІ квартал,  за І півріччя – 46.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Інформаційні запити</w:t>
      </w:r>
      <w:r>
        <w:rPr>
          <w:sz w:val="28"/>
          <w:szCs w:val="28"/>
        </w:rPr>
        <w:t xml:space="preserve"> – 40 за ІІ  квартал, за І півріччя – 73.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Впродовж кварталу до адміністрації надійшло 45 </w:t>
      </w:r>
      <w:r>
        <w:rPr>
          <w:b/>
          <w:sz w:val="28"/>
          <w:szCs w:val="28"/>
        </w:rPr>
        <w:t>запитів та звернень Народних депутатів України</w:t>
      </w:r>
      <w:r>
        <w:rPr>
          <w:sz w:val="28"/>
          <w:szCs w:val="28"/>
        </w:rPr>
        <w:t xml:space="preserve">, за І півріччя – 80. </w:t>
      </w:r>
      <w:r>
        <w:rPr>
          <w:b/>
          <w:sz w:val="28"/>
          <w:szCs w:val="28"/>
        </w:rPr>
        <w:t>Запитів та звернень депутатів КМР</w:t>
      </w:r>
      <w:r>
        <w:rPr>
          <w:sz w:val="28"/>
          <w:szCs w:val="28"/>
        </w:rPr>
        <w:t xml:space="preserve"> – за ІІ квартал 322. За І півріччя – 460. Загальна кількість депутатських запитів та звернень за І півріччя 2015 року – 540. За І півріччя 2014 року – 61. Різниця – 479. Не зважаючи на кількість звернень та  враховуючи те, що на велику кількість цих звернень необхідно було готувати проекти відповідей за підписом Київського міського голови або його заступників, відповіді депутатам були надані у встановлені законодавством терміни. 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всі  контрольні документи вищого рівня та переважну більшість контрольних документів, які надійшли з міської адміністрації та інших установ міста  та району, надано вчасно змістовні відповіді. Це підтверджується листом керівника апарату КМДА Бондаренка В.В.  від 10.07.2015 р. № 30496/12-2014 «Про стан виконавської дисципліни у КМДА та РДА у І кварталі 2015 року», в якому вказано, що </w:t>
      </w:r>
      <w:r>
        <w:t xml:space="preserve"> </w:t>
      </w:r>
      <w:r>
        <w:rPr>
          <w:sz w:val="28"/>
          <w:szCs w:val="28"/>
        </w:rPr>
        <w:t>головами районних в місті Києві державних адміністрацій забезпечено 100% надання інформації про стан виконання контрольних документів у визначені терміни.</w:t>
      </w:r>
    </w:p>
    <w:p w:rsidR="008F6E37" w:rsidRDefault="008F6E37" w:rsidP="008F6E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Як і раніше, з незначними порушеннями термінів  виконання інформація надавалась на службову кореспонденцію та протокольні доручення, що надходили від департаментів та  заступників голови КМДА, факсограми.</w:t>
      </w:r>
    </w:p>
    <w:p w:rsidR="008F6E37" w:rsidRDefault="008F6E37" w:rsidP="008F6E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Однак, слід відмітити, що з початком проведення у голови щотижневих робочих нарад з питань життєдіяльності району,  стан виконавської дисципліни суттєво покращився. Виконавці, знаючи про щотижневе інформування голови РДА про порушення термінів виконання контрольних документів, стали відповідальніше ставитись до поставлених завдань.</w:t>
      </w:r>
    </w:p>
    <w:p w:rsidR="008F6E37" w:rsidRDefault="008F6E37" w:rsidP="008F6E37">
      <w:pPr>
        <w:spacing w:line="360" w:lineRule="auto"/>
        <w:jc w:val="both"/>
        <w:rPr>
          <w:sz w:val="28"/>
          <w:szCs w:val="28"/>
        </w:rPr>
      </w:pPr>
    </w:p>
    <w:p w:rsidR="008F6E37" w:rsidRDefault="008F6E37" w:rsidP="008F6E3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</w:t>
      </w:r>
      <w:r>
        <w:rPr>
          <w:b/>
          <w:sz w:val="28"/>
          <w:szCs w:val="28"/>
        </w:rPr>
        <w:t>Аналіз виконання контрольних документів</w:t>
      </w:r>
    </w:p>
    <w:tbl>
      <w:tblPr>
        <w:tblW w:w="7740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620"/>
        <w:gridCol w:w="1800"/>
        <w:gridCol w:w="1800"/>
      </w:tblGrid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Відповідальний за виконання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Контрольні документи </w:t>
            </w:r>
          </w:p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Іпівр.2015р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Контрольні документи ІІ кв.2015р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%  вик.</w:t>
            </w:r>
          </w:p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 строк</w:t>
            </w:r>
          </w:p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ІІ кв.2015р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Адаменко С.Г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95.5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Бога тюк П.Д.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Бойко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81.8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Береговий П.І.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97.0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Григор»єв</w:t>
            </w:r>
            <w:proofErr w:type="spellEnd"/>
            <w:r>
              <w:rPr>
                <w:b/>
              </w:rPr>
              <w:t xml:space="preserve"> С.Є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Грицишин</w:t>
            </w:r>
            <w:proofErr w:type="spellEnd"/>
            <w:r>
              <w:rPr>
                <w:b/>
              </w:rPr>
              <w:t xml:space="preserve"> Л.М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Єрмолаєв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62.2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Ігнатенкова</w:t>
            </w:r>
            <w:proofErr w:type="spellEnd"/>
            <w:r>
              <w:rPr>
                <w:b/>
              </w:rPr>
              <w:t xml:space="preserve"> 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95.5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Калашник</w:t>
            </w:r>
            <w:proofErr w:type="spellEnd"/>
            <w:r>
              <w:rPr>
                <w:b/>
              </w:rPr>
              <w:t xml:space="preserve"> М.В.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Комишник Л.С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96.0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Корбецький</w:t>
            </w:r>
            <w:proofErr w:type="spellEnd"/>
            <w:r>
              <w:rPr>
                <w:b/>
              </w:rPr>
              <w:t xml:space="preserve">  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94.0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Кравченко І.М.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95.0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Кучук</w:t>
            </w:r>
            <w:proofErr w:type="spellEnd"/>
            <w:r>
              <w:rPr>
                <w:b/>
              </w:rPr>
              <w:t xml:space="preserve">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Лузя</w:t>
            </w:r>
            <w:proofErr w:type="spellEnd"/>
            <w:r>
              <w:rPr>
                <w:b/>
              </w:rPr>
              <w:t xml:space="preserve"> Ю.К.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Мельниченко 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Онишко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96.5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Романова С.М.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Руденко А.Л.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Смирнов С.Л.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Соя Т.М.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98.3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Списовська</w:t>
            </w:r>
            <w:proofErr w:type="spellEnd"/>
            <w:r>
              <w:rPr>
                <w:b/>
              </w:rPr>
              <w:t xml:space="preserve"> Є.І.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98.5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Стволов</w:t>
            </w:r>
            <w:proofErr w:type="spellEnd"/>
            <w:r>
              <w:rPr>
                <w:b/>
              </w:rPr>
              <w:t xml:space="preserve"> В.Л.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92.5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Танчук</w:t>
            </w:r>
            <w:proofErr w:type="spellEnd"/>
            <w:r>
              <w:rPr>
                <w:b/>
              </w:rPr>
              <w:t xml:space="preserve">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97, 5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Ткаченко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Хоменко</w:t>
            </w:r>
            <w:proofErr w:type="spellEnd"/>
            <w:r>
              <w:rPr>
                <w:b/>
              </w:rPr>
              <w:t xml:space="preserve"> 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82.0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Цісарук</w:t>
            </w:r>
            <w:proofErr w:type="spellEnd"/>
            <w:r>
              <w:rPr>
                <w:b/>
              </w:rPr>
              <w:t xml:space="preserve"> Т.І.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100</w:t>
            </w:r>
          </w:p>
        </w:tc>
      </w:tr>
      <w:tr w:rsidR="008F6E37" w:rsidTr="008F6E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Шумаков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338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151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7" w:rsidRDefault="008F6E37">
            <w:pPr>
              <w:spacing w:line="360" w:lineRule="auto"/>
              <w:jc w:val="both"/>
            </w:pPr>
            <w:r>
              <w:t>91.0</w:t>
            </w:r>
          </w:p>
        </w:tc>
      </w:tr>
    </w:tbl>
    <w:p w:rsidR="008F6E37" w:rsidRDefault="008F6E37" w:rsidP="008F6E37">
      <w:pPr>
        <w:spacing w:line="360" w:lineRule="auto"/>
        <w:jc w:val="both"/>
        <w:rPr>
          <w:sz w:val="28"/>
          <w:szCs w:val="28"/>
          <w:lang w:val="ru-RU"/>
        </w:rPr>
      </w:pP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 раз нагадуємо про те, що листи , які направляються першому заступнику голови КМДА  </w:t>
      </w:r>
      <w:proofErr w:type="spellStart"/>
      <w:r>
        <w:rPr>
          <w:sz w:val="28"/>
          <w:szCs w:val="28"/>
        </w:rPr>
        <w:t>Ніконову</w:t>
      </w:r>
      <w:proofErr w:type="spellEnd"/>
      <w:r>
        <w:rPr>
          <w:sz w:val="28"/>
          <w:szCs w:val="28"/>
        </w:rPr>
        <w:t xml:space="preserve"> І.В. мають бути за підписом тільки </w:t>
      </w:r>
      <w:proofErr w:type="spellStart"/>
      <w:r>
        <w:rPr>
          <w:sz w:val="28"/>
          <w:szCs w:val="28"/>
        </w:rPr>
        <w:t>Сінцова</w:t>
      </w:r>
      <w:proofErr w:type="spellEnd"/>
      <w:r>
        <w:rPr>
          <w:sz w:val="28"/>
          <w:szCs w:val="28"/>
        </w:rPr>
        <w:t xml:space="preserve"> Г.Л. або </w: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голови РДА, в іншому випадку  секретаріат І. </w:t>
      </w:r>
      <w:proofErr w:type="spellStart"/>
      <w:r>
        <w:rPr>
          <w:sz w:val="28"/>
          <w:szCs w:val="28"/>
        </w:rPr>
        <w:t>Ніконова</w:t>
      </w:r>
      <w:proofErr w:type="spellEnd"/>
      <w:r>
        <w:rPr>
          <w:sz w:val="28"/>
          <w:szCs w:val="28"/>
        </w:rPr>
        <w:t xml:space="preserve"> листи не розглядає і повертає  назад. 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вихідних проектах слід встановлювати правильно етапність, щоб працівники відділу контролю спільно з відділом організації діловодства та відділом організаційно-аналітичного забезпечення роботи керівництва не носились поверхами  з метою  належного  оформлення та підписання проблемного проекту.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підготовці інформації на депутатські звернення та запити звертати увагу на те, чи це депутат КМР, чи ВРУ. Є випадки, коли на звернення Народних депутатів  готується відповідь як на депутата КМР. Особливу увагу звертати на те, як їх правильно звати (було </w:t>
      </w:r>
      <w:proofErr w:type="spellStart"/>
      <w:r>
        <w:rPr>
          <w:sz w:val="28"/>
          <w:szCs w:val="28"/>
        </w:rPr>
        <w:t>Сташук</w:t>
      </w:r>
      <w:proofErr w:type="spellEnd"/>
      <w:r>
        <w:rPr>
          <w:sz w:val="28"/>
          <w:szCs w:val="28"/>
        </w:rPr>
        <w:t xml:space="preserve"> Ігор Володимирович і т.п.).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вихідному документі, який направляється  Київському міському голові або його заступникам, може бути вказано тільки одне доручення. Якщо інформація направляється на департамент, то може бути вказано декілька, їх номери </w:t>
      </w:r>
      <w:proofErr w:type="spellStart"/>
      <w:r>
        <w:rPr>
          <w:sz w:val="28"/>
          <w:szCs w:val="28"/>
        </w:rPr>
        <w:t>обов»язково</w:t>
      </w:r>
      <w:proofErr w:type="spellEnd"/>
      <w:r>
        <w:rPr>
          <w:sz w:val="28"/>
          <w:szCs w:val="28"/>
        </w:rPr>
        <w:t xml:space="preserve"> мають бути вдруковані у вихідних проектах.</w:t>
      </w:r>
    </w:p>
    <w:p w:rsidR="008F6E37" w:rsidRDefault="008F6E37" w:rsidP="008F6E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Просимо уважно ознайомитись з Розпорядженням КМДА від 15.04.2015 року № 370 «Про внесення змін у додаток до розпорядження виконавчого органу Київської міської ради (Київської міської державної адміністрації) від 28 грудня 2012 року № 2367 «Про присвоєння індексів структурним підрозділам виконавчого органу Київської міської ради (Київської міської державної адміністрації)» . При підготовці інформації на </w:t>
      </w:r>
      <w:r>
        <w:rPr>
          <w:sz w:val="28"/>
          <w:szCs w:val="28"/>
        </w:rPr>
        <w:lastRenderedPageBreak/>
        <w:t>міську адміністрацію необхідно керуватися внесеними змінами та правильно вказувати назви структурних підрозділів  та посади.</w:t>
      </w:r>
    </w:p>
    <w:p w:rsidR="008F6E37" w:rsidRDefault="008F6E37" w:rsidP="008F6E37">
      <w:pPr>
        <w:spacing w:line="360" w:lineRule="auto"/>
        <w:jc w:val="both"/>
        <w:rPr>
          <w:sz w:val="28"/>
          <w:szCs w:val="28"/>
        </w:rPr>
      </w:pPr>
    </w:p>
    <w:sectPr w:rsidR="008F6E37" w:rsidSect="0065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E37"/>
    <w:rsid w:val="00657530"/>
    <w:rsid w:val="008F6E37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2</cp:revision>
  <dcterms:created xsi:type="dcterms:W3CDTF">2015-07-30T08:37:00Z</dcterms:created>
  <dcterms:modified xsi:type="dcterms:W3CDTF">2015-07-30T08:37:00Z</dcterms:modified>
</cp:coreProperties>
</file>