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16" w:rsidRPr="005A1E04" w:rsidRDefault="00DA3716" w:rsidP="00DA37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A1E04">
        <w:rPr>
          <w:rFonts w:ascii="Times New Roman" w:hAnsi="Times New Roman"/>
          <w:b/>
          <w:sz w:val="28"/>
          <w:szCs w:val="28"/>
          <w:lang w:val="uk-UA"/>
        </w:rPr>
        <w:t>Інформація</w:t>
      </w:r>
    </w:p>
    <w:p w:rsidR="00DA3716" w:rsidRPr="005A1E04" w:rsidRDefault="00DA3716" w:rsidP="00DA37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A1E04">
        <w:rPr>
          <w:rFonts w:ascii="Times New Roman" w:hAnsi="Times New Roman"/>
          <w:b/>
          <w:sz w:val="28"/>
          <w:szCs w:val="28"/>
          <w:lang w:val="uk-UA"/>
        </w:rPr>
        <w:t>для розгляду на апаратній нараді 03.02.2015 з питання:</w:t>
      </w:r>
    </w:p>
    <w:p w:rsidR="00DA3716" w:rsidRPr="005A1E04" w:rsidRDefault="00DA3716" w:rsidP="00DA37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1E04">
        <w:rPr>
          <w:rFonts w:ascii="Times New Roman" w:hAnsi="Times New Roman"/>
          <w:b/>
          <w:sz w:val="28"/>
          <w:szCs w:val="28"/>
          <w:lang w:val="uk-UA"/>
        </w:rPr>
        <w:t>«Про стан виконавської дисципліни в структурних підрозділах  Дарницької районної адміністрації,  районних службах та комунальних підприємствах за І</w:t>
      </w:r>
      <w:r w:rsidRPr="005A1E04">
        <w:rPr>
          <w:rFonts w:ascii="Times New Roman" w:hAnsi="Times New Roman"/>
          <w:b/>
          <w:sz w:val="28"/>
          <w:szCs w:val="28"/>
          <w:lang w:val="en-US"/>
        </w:rPr>
        <w:t>V</w:t>
      </w:r>
      <w:r w:rsidRPr="005A1E04">
        <w:rPr>
          <w:rFonts w:ascii="Times New Roman" w:hAnsi="Times New Roman"/>
          <w:b/>
          <w:sz w:val="28"/>
          <w:szCs w:val="28"/>
          <w:lang w:val="uk-UA"/>
        </w:rPr>
        <w:t xml:space="preserve"> квартал 2014 року»</w:t>
      </w:r>
    </w:p>
    <w:p w:rsidR="00DA3716" w:rsidRPr="005A1E04" w:rsidRDefault="00DA3716" w:rsidP="00DA37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A3716" w:rsidRPr="005A1E04" w:rsidRDefault="00DA3716" w:rsidP="00DA37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1E04">
        <w:rPr>
          <w:rFonts w:ascii="Times New Roman" w:hAnsi="Times New Roman"/>
          <w:sz w:val="28"/>
          <w:szCs w:val="28"/>
          <w:lang w:val="uk-UA"/>
        </w:rPr>
        <w:t>Відповідно до  Регламенту РДА та Положення про відділ контролю, було проаналізовано стан виконавської дисципліни в структурних підрозділах та комунальних підприємствах  адміністрації.</w:t>
      </w:r>
    </w:p>
    <w:p w:rsidR="00DA3716" w:rsidRPr="005A1E04" w:rsidRDefault="00DA3716" w:rsidP="00DA37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1E04">
        <w:rPr>
          <w:rFonts w:ascii="Times New Roman" w:hAnsi="Times New Roman"/>
          <w:sz w:val="28"/>
          <w:szCs w:val="28"/>
          <w:lang w:val="uk-UA"/>
        </w:rPr>
        <w:t>Результатом аналізу є наступна інформація.</w:t>
      </w:r>
    </w:p>
    <w:p w:rsidR="00DA3716" w:rsidRPr="005A1E04" w:rsidRDefault="00DA3716" w:rsidP="00DA37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1E04">
        <w:rPr>
          <w:rFonts w:ascii="Times New Roman" w:hAnsi="Times New Roman"/>
          <w:sz w:val="28"/>
          <w:szCs w:val="28"/>
          <w:lang w:val="uk-UA"/>
        </w:rPr>
        <w:t xml:space="preserve">За звітний період  до адміністрації надійшло </w:t>
      </w:r>
      <w:r w:rsidRPr="005A1E04">
        <w:rPr>
          <w:rFonts w:ascii="Times New Roman" w:hAnsi="Times New Roman"/>
          <w:sz w:val="28"/>
          <w:szCs w:val="28"/>
        </w:rPr>
        <w:t xml:space="preserve">3148 </w:t>
      </w:r>
      <w:r w:rsidRPr="005A1E04">
        <w:rPr>
          <w:rFonts w:ascii="Times New Roman" w:hAnsi="Times New Roman"/>
          <w:sz w:val="28"/>
          <w:szCs w:val="28"/>
          <w:lang w:val="uk-UA"/>
        </w:rPr>
        <w:t>одиниць вхідної кореспонденції. За рік – 10642. До відділу контролю було направлено 1256 документів для опрацювання та здійснення контролю за їх виконанням. За рік – 3950.</w:t>
      </w:r>
    </w:p>
    <w:p w:rsidR="00DA3716" w:rsidRPr="005A1E04" w:rsidRDefault="00DA3716" w:rsidP="00DA3716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1E04">
        <w:rPr>
          <w:rFonts w:ascii="Times New Roman" w:hAnsi="Times New Roman"/>
          <w:sz w:val="28"/>
          <w:szCs w:val="28"/>
          <w:lang w:val="uk-UA"/>
        </w:rPr>
        <w:t>Протягом звітного періоду всіма структурними  підрозділами адміністрації відповідь надавалась на 1276 контрольних документів, при загальній кількості вихідної кореспонденції за  – 3165 (4362 – за  кв., 10500 – за рік).</w:t>
      </w:r>
    </w:p>
    <w:p w:rsidR="00DA3716" w:rsidRPr="005A1E04" w:rsidRDefault="00DA3716" w:rsidP="00DA371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A1E04">
        <w:rPr>
          <w:rFonts w:ascii="Times New Roman" w:hAnsi="Times New Roman"/>
          <w:sz w:val="28"/>
          <w:szCs w:val="28"/>
          <w:lang w:val="uk-UA"/>
        </w:rPr>
        <w:t xml:space="preserve">На всі контрольні документи вищого рівня та  на переважну більшість контрольних документів, які надійшли з міської адміністрації та інших установ міста та району, надано вчасно змістовні відповіді. З незначними  порушеннями термінів виконання  інформація надавалась на службову кореспонденцію, яка надходила від департаментів КМДА, </w:t>
      </w:r>
      <w:r w:rsidRPr="005A1E04">
        <w:rPr>
          <w:rFonts w:ascii="Times New Roman" w:hAnsi="Times New Roman"/>
          <w:sz w:val="28"/>
          <w:szCs w:val="28"/>
        </w:rPr>
        <w:t xml:space="preserve">на </w:t>
      </w:r>
      <w:r w:rsidRPr="005A1E04">
        <w:rPr>
          <w:rFonts w:ascii="Times New Roman" w:hAnsi="Times New Roman"/>
          <w:sz w:val="28"/>
          <w:szCs w:val="28"/>
          <w:lang w:val="uk-UA"/>
        </w:rPr>
        <w:t>протокольні доручення заступників голови та департаментів КМДА, факсограми</w:t>
      </w:r>
    </w:p>
    <w:p w:rsidR="00DA3716" w:rsidRPr="005A1E04" w:rsidRDefault="00DA3716" w:rsidP="00DA3716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 w:rsidRPr="005A1E04">
        <w:rPr>
          <w:rFonts w:ascii="Times New Roman" w:hAnsi="Times New Roman"/>
          <w:sz w:val="28"/>
          <w:szCs w:val="28"/>
          <w:lang w:val="uk-UA"/>
        </w:rPr>
        <w:t>Мали місце незначні затримки в наданні інформації на доручення з резолюцією голови «Інформувати».</w:t>
      </w:r>
      <w:r w:rsidRPr="005A1E04">
        <w:rPr>
          <w:rFonts w:ascii="Times New Roman" w:hAnsi="Times New Roman"/>
          <w:sz w:val="28"/>
          <w:lang w:val="uk-UA"/>
        </w:rPr>
        <w:t xml:space="preserve"> </w:t>
      </w:r>
    </w:p>
    <w:p w:rsidR="00DA3716" w:rsidRPr="005A1E04" w:rsidRDefault="00DA3716" w:rsidP="00DA3716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 w:rsidRPr="005A1E04">
        <w:rPr>
          <w:rFonts w:ascii="Times New Roman" w:hAnsi="Times New Roman"/>
          <w:sz w:val="28"/>
          <w:lang w:val="uk-UA"/>
        </w:rPr>
        <w:t>Протягом звітного періоду проведено 5 апаратних нарад та 3 засідання Колегії Дарницької адміністрації. Було напрацьовано  97 пунктів доручень. За рік – 9 колегій та 24 наради,    483 пункти доручень. За тематикою порушених питань найбільшу частину займають питання житлово-комунальні, питання контролю за благоустроєм, соціального захисту населення, навчального процесу та  дотримання прав дітей, заходів районного та міського рівня.</w:t>
      </w:r>
    </w:p>
    <w:p w:rsidR="00DA3716" w:rsidRPr="005A1E04" w:rsidRDefault="00DA3716" w:rsidP="00DA37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5A1E04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5A1E04">
        <w:rPr>
          <w:rFonts w:ascii="Times New Roman" w:hAnsi="Times New Roman"/>
          <w:sz w:val="28"/>
          <w:szCs w:val="28"/>
        </w:rPr>
        <w:t>виконанні</w:t>
      </w:r>
      <w:proofErr w:type="spellEnd"/>
      <w:r w:rsidRPr="005A1E04">
        <w:rPr>
          <w:rFonts w:ascii="Times New Roman" w:hAnsi="Times New Roman"/>
          <w:sz w:val="28"/>
          <w:szCs w:val="28"/>
        </w:rPr>
        <w:t xml:space="preserve"> у І</w:t>
      </w:r>
      <w:r w:rsidRPr="005A1E04">
        <w:rPr>
          <w:rFonts w:ascii="Times New Roman" w:hAnsi="Times New Roman"/>
          <w:sz w:val="28"/>
          <w:szCs w:val="28"/>
          <w:lang w:val="en-US"/>
        </w:rPr>
        <w:t>V</w:t>
      </w:r>
      <w:r w:rsidRPr="005A1E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1E04">
        <w:rPr>
          <w:rFonts w:ascii="Times New Roman" w:hAnsi="Times New Roman"/>
          <w:sz w:val="28"/>
          <w:szCs w:val="28"/>
        </w:rPr>
        <w:t>кварталі</w:t>
      </w:r>
      <w:proofErr w:type="spellEnd"/>
      <w:r w:rsidRPr="005A1E04">
        <w:rPr>
          <w:rFonts w:ascii="Times New Roman" w:hAnsi="Times New Roman"/>
          <w:sz w:val="28"/>
          <w:szCs w:val="28"/>
        </w:rPr>
        <w:t xml:space="preserve"> </w:t>
      </w:r>
      <w:r w:rsidRPr="005A1E04">
        <w:rPr>
          <w:rFonts w:ascii="Times New Roman" w:hAnsi="Times New Roman"/>
          <w:sz w:val="28"/>
          <w:szCs w:val="28"/>
          <w:lang w:val="uk-UA"/>
        </w:rPr>
        <w:t xml:space="preserve">було </w:t>
      </w:r>
      <w:r w:rsidRPr="005A1E04">
        <w:rPr>
          <w:rFonts w:ascii="Times New Roman" w:hAnsi="Times New Roman"/>
          <w:sz w:val="28"/>
          <w:szCs w:val="28"/>
        </w:rPr>
        <w:t>7</w:t>
      </w:r>
      <w:r w:rsidRPr="005A1E04">
        <w:rPr>
          <w:rFonts w:ascii="Times New Roman" w:hAnsi="Times New Roman"/>
          <w:sz w:val="28"/>
          <w:szCs w:val="28"/>
          <w:lang w:val="uk-UA"/>
        </w:rPr>
        <w:t xml:space="preserve"> протоколів голови КМДА, які містили </w:t>
      </w:r>
      <w:r w:rsidRPr="005A1E04">
        <w:rPr>
          <w:rFonts w:ascii="Times New Roman" w:hAnsi="Times New Roman"/>
          <w:sz w:val="28"/>
          <w:szCs w:val="28"/>
        </w:rPr>
        <w:t>30</w:t>
      </w:r>
      <w:r w:rsidRPr="005A1E04">
        <w:rPr>
          <w:rFonts w:ascii="Times New Roman" w:hAnsi="Times New Roman"/>
          <w:sz w:val="28"/>
          <w:szCs w:val="28"/>
          <w:lang w:val="uk-UA"/>
        </w:rPr>
        <w:t xml:space="preserve"> пунктів протокольних доручень, і ще 26 пунктів протокольних доручень перейшли з попередніх кварталів. Інформація виконавцями надавалась у встановлені терміни.</w:t>
      </w:r>
      <w:proofErr w:type="gramEnd"/>
    </w:p>
    <w:p w:rsidR="00DA3716" w:rsidRPr="005A1E04" w:rsidRDefault="00DA3716" w:rsidP="00DA37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3716" w:rsidRPr="005A1E04" w:rsidRDefault="00DA3716" w:rsidP="00DA37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1E04">
        <w:rPr>
          <w:rFonts w:ascii="Times New Roman" w:hAnsi="Times New Roman"/>
          <w:sz w:val="28"/>
          <w:szCs w:val="28"/>
          <w:lang w:val="uk-UA"/>
        </w:rPr>
        <w:t xml:space="preserve"> Протягом І</w:t>
      </w:r>
      <w:r w:rsidRPr="005A1E04">
        <w:rPr>
          <w:rFonts w:ascii="Times New Roman" w:hAnsi="Times New Roman"/>
          <w:sz w:val="28"/>
          <w:szCs w:val="28"/>
          <w:lang w:val="en-US"/>
        </w:rPr>
        <w:t>V</w:t>
      </w:r>
      <w:r w:rsidRPr="005A1E04">
        <w:rPr>
          <w:rFonts w:ascii="Times New Roman" w:hAnsi="Times New Roman"/>
          <w:sz w:val="28"/>
          <w:szCs w:val="28"/>
          <w:lang w:val="uk-UA"/>
        </w:rPr>
        <w:t xml:space="preserve"> кварталу  було зареєстровано 1</w:t>
      </w:r>
      <w:r w:rsidRPr="005A1E04">
        <w:rPr>
          <w:rFonts w:ascii="Times New Roman" w:hAnsi="Times New Roman"/>
          <w:sz w:val="28"/>
          <w:szCs w:val="28"/>
        </w:rPr>
        <w:t>79</w:t>
      </w:r>
      <w:r w:rsidRPr="005A1E04">
        <w:rPr>
          <w:rFonts w:ascii="Times New Roman" w:hAnsi="Times New Roman"/>
          <w:sz w:val="28"/>
          <w:szCs w:val="28"/>
          <w:lang w:val="uk-UA"/>
        </w:rPr>
        <w:t xml:space="preserve"> розпоряджень Дарницької РДА. З них на контроль поставлено 18 розпоряджень. За рік – 732 розпорядження, 131 – контрольне.</w:t>
      </w:r>
    </w:p>
    <w:p w:rsidR="00DA3716" w:rsidRPr="005A1E04" w:rsidRDefault="00DA3716" w:rsidP="00DA37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1E04">
        <w:rPr>
          <w:rFonts w:ascii="Times New Roman" w:hAnsi="Times New Roman"/>
          <w:sz w:val="28"/>
          <w:szCs w:val="28"/>
          <w:lang w:val="uk-UA"/>
        </w:rPr>
        <w:lastRenderedPageBreak/>
        <w:t>На контроль ставились розпорядження стосовно присвоєння поштових адрес,  проведення районних заходів,  стосовно оприлюднення розпоряджень  та розміщення в ЗМІ інформації. Також ставились на контроль розпорядження стосовно дітей, які тимчасово розміщувались в державних установах.</w:t>
      </w:r>
    </w:p>
    <w:p w:rsidR="00DA3716" w:rsidRPr="005A1E04" w:rsidRDefault="00DA3716" w:rsidP="00DA37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1E04">
        <w:rPr>
          <w:rFonts w:ascii="Times New Roman" w:hAnsi="Times New Roman"/>
          <w:sz w:val="28"/>
          <w:szCs w:val="28"/>
          <w:lang w:val="uk-UA"/>
        </w:rPr>
        <w:t>Розпоряджень КМДА</w:t>
      </w:r>
      <w:r w:rsidRPr="005A1E04">
        <w:rPr>
          <w:rFonts w:ascii="Times New Roman" w:hAnsi="Times New Roman"/>
          <w:sz w:val="28"/>
          <w:szCs w:val="28"/>
        </w:rPr>
        <w:t xml:space="preserve"> </w:t>
      </w:r>
      <w:r w:rsidRPr="005A1E04">
        <w:rPr>
          <w:rFonts w:ascii="Times New Roman" w:hAnsi="Times New Roman"/>
          <w:sz w:val="28"/>
          <w:szCs w:val="28"/>
          <w:lang w:val="uk-UA"/>
        </w:rPr>
        <w:t>та міського голови – 81 (за рік – 243), на контроль поставлено</w:t>
      </w:r>
      <w:r w:rsidRPr="005A1E04">
        <w:rPr>
          <w:rFonts w:ascii="Times New Roman" w:hAnsi="Times New Roman"/>
          <w:sz w:val="28"/>
          <w:szCs w:val="28"/>
        </w:rPr>
        <w:t xml:space="preserve">- </w:t>
      </w:r>
      <w:r w:rsidRPr="005A1E04">
        <w:rPr>
          <w:rFonts w:ascii="Times New Roman" w:hAnsi="Times New Roman"/>
          <w:sz w:val="28"/>
          <w:szCs w:val="28"/>
          <w:lang w:val="uk-UA"/>
        </w:rPr>
        <w:t>16 (за рік – 50).</w:t>
      </w:r>
    </w:p>
    <w:p w:rsidR="00DA3716" w:rsidRPr="005A1E04" w:rsidRDefault="00DA3716" w:rsidP="00DA3716">
      <w:pPr>
        <w:ind w:firstLine="708"/>
        <w:jc w:val="both"/>
        <w:rPr>
          <w:rFonts w:ascii="Times New Roman" w:hAnsi="Times New Roman"/>
          <w:sz w:val="28"/>
          <w:lang w:val="uk-UA"/>
        </w:rPr>
      </w:pPr>
      <w:r w:rsidRPr="005A1E04">
        <w:rPr>
          <w:rFonts w:ascii="Times New Roman" w:hAnsi="Times New Roman"/>
          <w:sz w:val="28"/>
          <w:lang w:val="uk-UA"/>
        </w:rPr>
        <w:t xml:space="preserve">Здійснювався контроль за наданням відповідальними виконавцями своєчасної та якісної відповіді на інформаційні запити. За  4-й квартал на виконанні було 27 запитів, за рік – 111. Значних затримок надання відповідей не було. </w:t>
      </w:r>
    </w:p>
    <w:p w:rsidR="00DA3716" w:rsidRPr="005A1E04" w:rsidRDefault="00DA3716" w:rsidP="00DA3716">
      <w:pPr>
        <w:ind w:firstLine="708"/>
        <w:jc w:val="both"/>
        <w:rPr>
          <w:rFonts w:ascii="Times New Roman" w:hAnsi="Times New Roman"/>
          <w:sz w:val="28"/>
          <w:lang w:val="uk-UA"/>
        </w:rPr>
      </w:pPr>
      <w:r w:rsidRPr="005A1E04">
        <w:rPr>
          <w:rFonts w:ascii="Times New Roman" w:hAnsi="Times New Roman"/>
          <w:sz w:val="28"/>
          <w:lang w:val="uk-UA"/>
        </w:rPr>
        <w:t>Впродовж кварталу до адміністрації надійшло 11 запитів та звернень Народних депутатів України та 108 запитів та звернень депутатів КМР. За рік – 51 (НДУ) та 212 (КМР). Всі запити та звернення перебували на особливому контролі. Затримок в наданні інформації не було.</w:t>
      </w:r>
    </w:p>
    <w:p w:rsidR="00DA3716" w:rsidRPr="005A1E04" w:rsidRDefault="00DA3716" w:rsidP="00DA37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1E04">
        <w:rPr>
          <w:rFonts w:ascii="Times New Roman" w:hAnsi="Times New Roman"/>
          <w:sz w:val="28"/>
          <w:szCs w:val="28"/>
          <w:lang w:val="uk-UA"/>
        </w:rPr>
        <w:t>Запити та звернення прокуратури міста та району. За І</w:t>
      </w:r>
      <w:r w:rsidRPr="005A1E04">
        <w:rPr>
          <w:rFonts w:ascii="Times New Roman" w:hAnsi="Times New Roman"/>
          <w:sz w:val="28"/>
          <w:szCs w:val="28"/>
          <w:lang w:val="en-US"/>
        </w:rPr>
        <w:t>V</w:t>
      </w:r>
      <w:r w:rsidRPr="005A1E04">
        <w:rPr>
          <w:rFonts w:ascii="Times New Roman" w:hAnsi="Times New Roman"/>
          <w:sz w:val="28"/>
          <w:szCs w:val="28"/>
          <w:lang w:val="uk-UA"/>
        </w:rPr>
        <w:t xml:space="preserve"> квартал – 35, за рік – 308. Незважаючи на термінові  строки виконання  (іноді навіть в день отримання звернення), значних затримок надання відповідей не було.</w:t>
      </w:r>
    </w:p>
    <w:p w:rsidR="00DA3716" w:rsidRPr="005A1E04" w:rsidRDefault="00DA3716" w:rsidP="00DA37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1E04">
        <w:rPr>
          <w:rFonts w:ascii="Times New Roman" w:hAnsi="Times New Roman"/>
          <w:sz w:val="28"/>
          <w:szCs w:val="28"/>
          <w:lang w:val="uk-UA"/>
        </w:rPr>
        <w:t xml:space="preserve">Найбільше навантаження, як завжди, мали: управління житлово-комунального господарства,  управління праці та соціального захисту населення, відділ контролю за благоустроєм, відділ комунального майна,  відділ містобудування, управління освіти, управління фінансів. </w:t>
      </w:r>
    </w:p>
    <w:p w:rsidR="00DA3716" w:rsidRPr="005A1E04" w:rsidRDefault="00DA3716" w:rsidP="00DA371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3716" w:rsidRPr="005A1E04" w:rsidRDefault="00DA3716" w:rsidP="00DA3716">
      <w:pPr>
        <w:ind w:firstLine="708"/>
        <w:jc w:val="both"/>
        <w:rPr>
          <w:rFonts w:ascii="Times New Roman" w:hAnsi="Times New Roman"/>
          <w:sz w:val="28"/>
          <w:lang w:val="uk-UA"/>
        </w:rPr>
      </w:pPr>
      <w:r w:rsidRPr="005A1E04">
        <w:rPr>
          <w:rFonts w:ascii="Times New Roman" w:hAnsi="Times New Roman"/>
          <w:sz w:val="28"/>
          <w:lang w:val="uk-UA"/>
        </w:rPr>
        <w:t xml:space="preserve">Найбільшу кількість вхідної кореспонденції було опрацьовано наступними структурними підрозділами:   ( </w:t>
      </w:r>
      <w:proofErr w:type="spellStart"/>
      <w:r w:rsidRPr="005A1E04">
        <w:rPr>
          <w:rFonts w:ascii="Times New Roman" w:hAnsi="Times New Roman"/>
          <w:sz w:val="28"/>
          <w:lang w:val="uk-UA"/>
        </w:rPr>
        <w:t>квартал\рік</w:t>
      </w:r>
      <w:proofErr w:type="spellEnd"/>
      <w:r w:rsidRPr="005A1E04">
        <w:rPr>
          <w:rFonts w:ascii="Times New Roman" w:hAnsi="Times New Roman"/>
          <w:sz w:val="28"/>
          <w:lang w:val="uk-UA"/>
        </w:rPr>
        <w:t>)</w:t>
      </w:r>
    </w:p>
    <w:p w:rsidR="00DA3716" w:rsidRPr="005A1E04" w:rsidRDefault="00DA3716" w:rsidP="00DA3716">
      <w:pPr>
        <w:spacing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 w:rsidRPr="005A1E04">
        <w:rPr>
          <w:rFonts w:ascii="Times New Roman" w:hAnsi="Times New Roman"/>
          <w:sz w:val="28"/>
          <w:lang w:val="uk-UA"/>
        </w:rPr>
        <w:t>Управління житлово-комунального господарства – 447\1445</w:t>
      </w:r>
    </w:p>
    <w:p w:rsidR="00DA3716" w:rsidRPr="005A1E04" w:rsidRDefault="00DA3716" w:rsidP="00DA3716">
      <w:pPr>
        <w:spacing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 w:rsidRPr="005A1E04">
        <w:rPr>
          <w:rFonts w:ascii="Times New Roman" w:hAnsi="Times New Roman"/>
          <w:sz w:val="28"/>
          <w:lang w:val="uk-UA"/>
        </w:rPr>
        <w:t>Відділ контролю за благоустроєм – 389\1425</w:t>
      </w:r>
    </w:p>
    <w:p w:rsidR="00DA3716" w:rsidRPr="005A1E04" w:rsidRDefault="00DA3716" w:rsidP="00DA3716">
      <w:pPr>
        <w:spacing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 w:rsidRPr="005A1E04">
        <w:rPr>
          <w:rFonts w:ascii="Times New Roman" w:hAnsi="Times New Roman"/>
          <w:sz w:val="28"/>
          <w:lang w:val="uk-UA"/>
        </w:rPr>
        <w:t>Відділ з питань будівництва  - 547\1825</w:t>
      </w:r>
    </w:p>
    <w:p w:rsidR="00DA3716" w:rsidRPr="005A1E04" w:rsidRDefault="00DA3716" w:rsidP="00DA3716">
      <w:pPr>
        <w:spacing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 w:rsidRPr="005A1E04">
        <w:rPr>
          <w:rFonts w:ascii="Times New Roman" w:hAnsi="Times New Roman"/>
          <w:sz w:val="28"/>
          <w:lang w:val="uk-UA"/>
        </w:rPr>
        <w:t>Відділ з питань майна – 841\2217</w:t>
      </w:r>
    </w:p>
    <w:p w:rsidR="00DA3716" w:rsidRPr="005A1E04" w:rsidRDefault="00DA3716" w:rsidP="00DA3716">
      <w:pPr>
        <w:spacing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 w:rsidRPr="005A1E04">
        <w:rPr>
          <w:rFonts w:ascii="Times New Roman" w:hAnsi="Times New Roman"/>
          <w:sz w:val="28"/>
          <w:lang w:val="uk-UA"/>
        </w:rPr>
        <w:t>Відділ з питань внутрішньої політики – 391\1132</w:t>
      </w:r>
    </w:p>
    <w:p w:rsidR="00DA3716" w:rsidRPr="005A1E04" w:rsidRDefault="00DA3716" w:rsidP="00DA3716">
      <w:pPr>
        <w:spacing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 w:rsidRPr="005A1E04">
        <w:rPr>
          <w:rFonts w:ascii="Times New Roman" w:hAnsi="Times New Roman"/>
          <w:sz w:val="28"/>
          <w:lang w:val="uk-UA"/>
        </w:rPr>
        <w:t xml:space="preserve">Управління праці та </w:t>
      </w:r>
      <w:proofErr w:type="spellStart"/>
      <w:r w:rsidRPr="005A1E04">
        <w:rPr>
          <w:rFonts w:ascii="Times New Roman" w:hAnsi="Times New Roman"/>
          <w:sz w:val="28"/>
          <w:lang w:val="uk-UA"/>
        </w:rPr>
        <w:t>соцзахисту</w:t>
      </w:r>
      <w:proofErr w:type="spellEnd"/>
      <w:r w:rsidRPr="005A1E04">
        <w:rPr>
          <w:rFonts w:ascii="Times New Roman" w:hAnsi="Times New Roman"/>
          <w:sz w:val="28"/>
          <w:lang w:val="uk-UA"/>
        </w:rPr>
        <w:t xml:space="preserve"> – 211\656</w:t>
      </w:r>
    </w:p>
    <w:p w:rsidR="00DA3716" w:rsidRPr="005A1E04" w:rsidRDefault="00DA3716" w:rsidP="00DA3716">
      <w:pPr>
        <w:spacing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 w:rsidRPr="005A1E04">
        <w:rPr>
          <w:rFonts w:ascii="Times New Roman" w:hAnsi="Times New Roman"/>
          <w:sz w:val="28"/>
          <w:lang w:val="uk-UA"/>
        </w:rPr>
        <w:t>Фінансове управління – 179\520</w:t>
      </w:r>
    </w:p>
    <w:p w:rsidR="00DA3716" w:rsidRPr="005A1E04" w:rsidRDefault="00DA3716" w:rsidP="00DA3716">
      <w:pPr>
        <w:spacing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DA3716" w:rsidRPr="005A1E04" w:rsidRDefault="00DA3716" w:rsidP="00DA3716">
      <w:pPr>
        <w:spacing w:line="240" w:lineRule="auto"/>
        <w:jc w:val="both"/>
        <w:rPr>
          <w:rFonts w:ascii="Times New Roman" w:hAnsi="Times New Roman"/>
          <w:sz w:val="28"/>
          <w:lang w:val="uk-UA"/>
        </w:rPr>
      </w:pPr>
    </w:p>
    <w:p w:rsidR="00DA3716" w:rsidRPr="00DA3716" w:rsidRDefault="00DA3716" w:rsidP="00DA3716">
      <w:pPr>
        <w:ind w:firstLine="708"/>
        <w:jc w:val="both"/>
        <w:rPr>
          <w:rFonts w:ascii="Times New Roman" w:hAnsi="Times New Roman"/>
          <w:sz w:val="28"/>
        </w:rPr>
      </w:pPr>
    </w:p>
    <w:p w:rsidR="00DA3716" w:rsidRPr="005A1E04" w:rsidRDefault="00DA3716" w:rsidP="00DA3716">
      <w:pPr>
        <w:ind w:left="708" w:firstLine="708"/>
        <w:jc w:val="both"/>
        <w:rPr>
          <w:rFonts w:ascii="Times New Roman" w:hAnsi="Times New Roman"/>
          <w:sz w:val="28"/>
          <w:lang w:val="uk-UA"/>
        </w:rPr>
      </w:pPr>
      <w:r w:rsidRPr="005A1E04">
        <w:rPr>
          <w:rFonts w:ascii="Times New Roman" w:hAnsi="Times New Roman"/>
          <w:sz w:val="28"/>
          <w:lang w:val="uk-UA"/>
        </w:rPr>
        <w:t>Відповідно, контрольних доручень на виконанні було за аналогічний період:</w:t>
      </w:r>
    </w:p>
    <w:p w:rsidR="00DA3716" w:rsidRPr="005A1E04" w:rsidRDefault="00DA3716" w:rsidP="00DA3716">
      <w:pPr>
        <w:spacing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 w:rsidRPr="005A1E04">
        <w:rPr>
          <w:rFonts w:ascii="Times New Roman" w:hAnsi="Times New Roman"/>
          <w:sz w:val="28"/>
          <w:lang w:val="uk-UA"/>
        </w:rPr>
        <w:t>Управління житлово-комунального господарства – 292\730;</w:t>
      </w:r>
    </w:p>
    <w:p w:rsidR="00DA3716" w:rsidRPr="00DA3716" w:rsidRDefault="00DA3716" w:rsidP="00DA3716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 w:rsidRPr="005A1E04">
        <w:rPr>
          <w:rFonts w:ascii="Times New Roman" w:hAnsi="Times New Roman"/>
          <w:sz w:val="28"/>
          <w:lang w:val="uk-UA"/>
        </w:rPr>
        <w:t>Відділ контролю за благоустроєм – 122\462</w:t>
      </w:r>
    </w:p>
    <w:p w:rsidR="00DA3716" w:rsidRPr="005A1E04" w:rsidRDefault="00DA3716" w:rsidP="00DA3716">
      <w:pPr>
        <w:spacing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 w:rsidRPr="005A1E04">
        <w:rPr>
          <w:rFonts w:ascii="Times New Roman" w:hAnsi="Times New Roman"/>
          <w:sz w:val="28"/>
          <w:lang w:val="uk-UA"/>
        </w:rPr>
        <w:t xml:space="preserve">Управління праці та </w:t>
      </w:r>
      <w:proofErr w:type="spellStart"/>
      <w:r w:rsidRPr="005A1E04">
        <w:rPr>
          <w:rFonts w:ascii="Times New Roman" w:hAnsi="Times New Roman"/>
          <w:sz w:val="28"/>
          <w:lang w:val="uk-UA"/>
        </w:rPr>
        <w:t>соцзахисту</w:t>
      </w:r>
      <w:proofErr w:type="spellEnd"/>
      <w:r w:rsidRPr="005A1E04">
        <w:rPr>
          <w:rFonts w:ascii="Times New Roman" w:hAnsi="Times New Roman"/>
          <w:sz w:val="28"/>
          <w:lang w:val="uk-UA"/>
        </w:rPr>
        <w:t xml:space="preserve"> – 92\251 (не враховуючи  інформації, яка надається щотижнево на електронну адресу стосовно учасників АТО та їх сімей);</w:t>
      </w:r>
    </w:p>
    <w:p w:rsidR="00DA3716" w:rsidRPr="005A1E04" w:rsidRDefault="00DA3716" w:rsidP="00DA3716">
      <w:pPr>
        <w:spacing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 w:rsidRPr="005A1E04">
        <w:rPr>
          <w:rFonts w:ascii="Times New Roman" w:hAnsi="Times New Roman"/>
          <w:sz w:val="28"/>
          <w:lang w:val="uk-UA"/>
        </w:rPr>
        <w:t>Відділ капітального будівництва – 59\241;</w:t>
      </w:r>
    </w:p>
    <w:p w:rsidR="00DA3716" w:rsidRPr="005A1E04" w:rsidRDefault="00DA3716" w:rsidP="00DA3716">
      <w:pPr>
        <w:spacing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 w:rsidRPr="005A1E04">
        <w:rPr>
          <w:rFonts w:ascii="Times New Roman" w:hAnsi="Times New Roman"/>
          <w:sz w:val="28"/>
          <w:lang w:val="uk-UA"/>
        </w:rPr>
        <w:t>Відділ комунального майна – 65\214;</w:t>
      </w:r>
    </w:p>
    <w:p w:rsidR="00DA3716" w:rsidRPr="005A1E04" w:rsidRDefault="00DA3716" w:rsidP="00DA3716">
      <w:pPr>
        <w:spacing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 w:rsidRPr="005A1E04">
        <w:rPr>
          <w:rFonts w:ascii="Times New Roman" w:hAnsi="Times New Roman"/>
          <w:sz w:val="28"/>
          <w:lang w:val="uk-UA"/>
        </w:rPr>
        <w:t>Відділ внутрішньої політики – 78\176;</w:t>
      </w:r>
    </w:p>
    <w:p w:rsidR="00DA3716" w:rsidRPr="005A1E04" w:rsidRDefault="00DA3716" w:rsidP="00DA3716">
      <w:pPr>
        <w:spacing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 w:rsidRPr="005A1E04">
        <w:rPr>
          <w:rFonts w:ascii="Times New Roman" w:hAnsi="Times New Roman"/>
          <w:sz w:val="28"/>
          <w:lang w:val="uk-UA"/>
        </w:rPr>
        <w:t>Управління фінансів – 59\223;</w:t>
      </w:r>
    </w:p>
    <w:p w:rsidR="00DA3716" w:rsidRPr="005A1E04" w:rsidRDefault="00DA3716" w:rsidP="00DA3716">
      <w:pPr>
        <w:ind w:firstLine="708"/>
        <w:jc w:val="both"/>
        <w:rPr>
          <w:rFonts w:ascii="Times New Roman" w:hAnsi="Times New Roman"/>
          <w:sz w:val="28"/>
          <w:lang w:val="uk-UA"/>
        </w:rPr>
      </w:pPr>
      <w:r w:rsidRPr="005A1E04">
        <w:rPr>
          <w:rFonts w:ascii="Times New Roman" w:hAnsi="Times New Roman"/>
          <w:sz w:val="28"/>
          <w:lang w:val="uk-UA"/>
        </w:rPr>
        <w:t xml:space="preserve">Аналізуючи щотижневі довідки про стан виконання контрольних документів, можна зробити висновки, що в деяких структурних підрозділах виникають </w:t>
      </w:r>
      <w:proofErr w:type="spellStart"/>
      <w:r w:rsidRPr="005A1E04">
        <w:rPr>
          <w:rFonts w:ascii="Times New Roman" w:hAnsi="Times New Roman"/>
          <w:sz w:val="28"/>
          <w:lang w:val="uk-UA"/>
        </w:rPr>
        <w:t>прострочки</w:t>
      </w:r>
      <w:proofErr w:type="spellEnd"/>
      <w:r w:rsidRPr="005A1E04">
        <w:rPr>
          <w:rFonts w:ascii="Times New Roman" w:hAnsi="Times New Roman"/>
          <w:sz w:val="28"/>
          <w:lang w:val="uk-UA"/>
        </w:rPr>
        <w:t xml:space="preserve"> з тих чи інших причин та мають разовий характер. Але є структурний підрозділ, який стабільно тримає позиції лідера, це - УЖКГ. Не дивлячись на нагадування, які декілька разів на тиждень роздруковуються працівникам управління, постійні нагадування по телефону,   питання виконавської дисципліни в управлінні залишається складним. Найчастіше порушення виконавської дисципліни бувають також у </w:t>
      </w:r>
      <w:proofErr w:type="spellStart"/>
      <w:r w:rsidRPr="005A1E04">
        <w:rPr>
          <w:rFonts w:ascii="Times New Roman" w:hAnsi="Times New Roman"/>
          <w:sz w:val="28"/>
          <w:lang w:val="uk-UA"/>
        </w:rPr>
        <w:t>КП</w:t>
      </w:r>
      <w:proofErr w:type="spellEnd"/>
      <w:r w:rsidRPr="005A1E04">
        <w:rPr>
          <w:rFonts w:ascii="Times New Roman" w:hAnsi="Times New Roman"/>
          <w:sz w:val="28"/>
          <w:lang w:val="uk-UA"/>
        </w:rPr>
        <w:t xml:space="preserve"> УЗН, відділ внутрішньої політики, управління культури. </w:t>
      </w:r>
    </w:p>
    <w:p w:rsidR="00DA3716" w:rsidRPr="005A1E04" w:rsidRDefault="00DA3716" w:rsidP="00DA3716">
      <w:pPr>
        <w:ind w:firstLine="708"/>
        <w:jc w:val="both"/>
        <w:rPr>
          <w:rFonts w:ascii="Times New Roman" w:hAnsi="Times New Roman"/>
          <w:sz w:val="28"/>
          <w:lang w:val="uk-UA"/>
        </w:rPr>
      </w:pPr>
      <w:r w:rsidRPr="005A1E04">
        <w:rPr>
          <w:rFonts w:ascii="Times New Roman" w:hAnsi="Times New Roman"/>
          <w:sz w:val="28"/>
          <w:lang w:val="uk-UA"/>
        </w:rPr>
        <w:t xml:space="preserve">Останнім часом надходить велика кількість документів, інформацію на які треба надати в дуже стислі терміни. Відповідальному виконавцю складно надати інформацію у встановлений термін, не маючи повної інформації від співвиконавців. Особливо це стосується </w:t>
      </w:r>
      <w:proofErr w:type="spellStart"/>
      <w:r w:rsidRPr="005A1E04">
        <w:rPr>
          <w:rFonts w:ascii="Times New Roman" w:hAnsi="Times New Roman"/>
          <w:sz w:val="28"/>
          <w:lang w:val="uk-UA"/>
        </w:rPr>
        <w:t>КП</w:t>
      </w:r>
      <w:proofErr w:type="spellEnd"/>
      <w:r w:rsidRPr="005A1E04">
        <w:rPr>
          <w:rFonts w:ascii="Times New Roman" w:hAnsi="Times New Roman"/>
          <w:sz w:val="28"/>
          <w:lang w:val="uk-UA"/>
        </w:rPr>
        <w:t xml:space="preserve"> «Господар» - працівники </w:t>
      </w:r>
      <w:proofErr w:type="spellStart"/>
      <w:r w:rsidRPr="005A1E04">
        <w:rPr>
          <w:rFonts w:ascii="Times New Roman" w:hAnsi="Times New Roman"/>
          <w:sz w:val="28"/>
          <w:lang w:val="uk-UA"/>
        </w:rPr>
        <w:t>УЖГ</w:t>
      </w:r>
      <w:proofErr w:type="spellEnd"/>
      <w:r w:rsidRPr="005A1E04">
        <w:rPr>
          <w:rFonts w:ascii="Times New Roman" w:hAnsi="Times New Roman"/>
          <w:sz w:val="28"/>
          <w:lang w:val="uk-UA"/>
        </w:rPr>
        <w:t xml:space="preserve"> постійно скаржаться, що не можуть вчасно закрити документ через відсутність інформації від </w:t>
      </w:r>
      <w:proofErr w:type="spellStart"/>
      <w:r w:rsidRPr="005A1E04">
        <w:rPr>
          <w:rFonts w:ascii="Times New Roman" w:hAnsi="Times New Roman"/>
          <w:sz w:val="28"/>
          <w:lang w:val="uk-UA"/>
        </w:rPr>
        <w:t>КП</w:t>
      </w:r>
      <w:proofErr w:type="spellEnd"/>
      <w:r w:rsidRPr="005A1E04">
        <w:rPr>
          <w:rFonts w:ascii="Times New Roman" w:hAnsi="Times New Roman"/>
          <w:sz w:val="28"/>
          <w:lang w:val="uk-UA"/>
        </w:rPr>
        <w:t>. Просимо з розумінням ставитися до колег і надавати оперативно повноцінну інформацію.</w:t>
      </w:r>
    </w:p>
    <w:p w:rsidR="00DA3716" w:rsidRPr="005A1E04" w:rsidRDefault="00DA3716" w:rsidP="00DA3716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DA3716" w:rsidRPr="00DA3716" w:rsidRDefault="00DA3716" w:rsidP="00DA3716">
      <w:pPr>
        <w:ind w:firstLine="708"/>
        <w:jc w:val="both"/>
        <w:rPr>
          <w:rFonts w:ascii="Times New Roman" w:hAnsi="Times New Roman"/>
          <w:sz w:val="28"/>
        </w:rPr>
      </w:pPr>
    </w:p>
    <w:p w:rsidR="00DA3716" w:rsidRPr="00DA3716" w:rsidRDefault="00DA3716" w:rsidP="00DA3716">
      <w:pPr>
        <w:ind w:firstLine="708"/>
        <w:jc w:val="both"/>
        <w:rPr>
          <w:rFonts w:ascii="Times New Roman" w:hAnsi="Times New Roman"/>
          <w:sz w:val="28"/>
        </w:rPr>
      </w:pPr>
    </w:p>
    <w:p w:rsidR="00DA3716" w:rsidRPr="005A1E04" w:rsidRDefault="00DA3716" w:rsidP="00DA3716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DA3716" w:rsidRPr="005A1E04" w:rsidRDefault="00DA3716" w:rsidP="00DA3716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DA3716" w:rsidRPr="005A1E04" w:rsidRDefault="00DA3716" w:rsidP="00DA3716">
      <w:pPr>
        <w:ind w:firstLine="708"/>
        <w:jc w:val="both"/>
        <w:rPr>
          <w:rFonts w:ascii="Times New Roman" w:hAnsi="Times New Roman"/>
          <w:sz w:val="28"/>
          <w:lang w:val="uk-UA"/>
        </w:rPr>
      </w:pPr>
      <w:r w:rsidRPr="005A1E04">
        <w:rPr>
          <w:rFonts w:ascii="Times New Roman" w:hAnsi="Times New Roman"/>
          <w:sz w:val="28"/>
          <w:lang w:val="uk-UA"/>
        </w:rPr>
        <w:lastRenderedPageBreak/>
        <w:t>В 4-му кварталі 2014 року вихідна інформація надавалась із застосуванням ЕЦП. Проаналізувавши роботу виконавців над проектами вихідних документів, можемо виділити основні помилки, які допускалися. Просимо звернути увагу й не допускати їх в подальшій роботі:</w:t>
      </w:r>
    </w:p>
    <w:p w:rsidR="00DA3716" w:rsidRPr="005A1E04" w:rsidRDefault="00DA3716" w:rsidP="00DA3716">
      <w:pPr>
        <w:numPr>
          <w:ilvl w:val="0"/>
          <w:numId w:val="1"/>
        </w:numPr>
        <w:jc w:val="both"/>
        <w:rPr>
          <w:rFonts w:ascii="Times New Roman" w:hAnsi="Times New Roman"/>
          <w:sz w:val="28"/>
          <w:lang w:val="uk-UA"/>
        </w:rPr>
      </w:pPr>
      <w:r w:rsidRPr="005A1E04">
        <w:rPr>
          <w:rFonts w:ascii="Times New Roman" w:hAnsi="Times New Roman"/>
          <w:sz w:val="28"/>
          <w:lang w:val="uk-UA"/>
        </w:rPr>
        <w:t xml:space="preserve">Вихідна інформація, яка надається на підпис голові  РДА та першому заступнику голови  в паперовому вигляді, іноді не співпадає за своїм змістом з електронним вихідним проектом. </w:t>
      </w:r>
    </w:p>
    <w:p w:rsidR="00DA3716" w:rsidRPr="005A1E04" w:rsidRDefault="00DA3716" w:rsidP="00DA3716">
      <w:pPr>
        <w:numPr>
          <w:ilvl w:val="0"/>
          <w:numId w:val="1"/>
        </w:numPr>
        <w:jc w:val="both"/>
        <w:rPr>
          <w:rFonts w:ascii="Times New Roman" w:hAnsi="Times New Roman"/>
          <w:sz w:val="28"/>
          <w:lang w:val="uk-UA"/>
        </w:rPr>
      </w:pPr>
      <w:r w:rsidRPr="005A1E04">
        <w:rPr>
          <w:rFonts w:ascii="Times New Roman" w:hAnsi="Times New Roman"/>
          <w:sz w:val="28"/>
          <w:lang w:val="uk-UA"/>
        </w:rPr>
        <w:t xml:space="preserve">Вихідні проекти мають бути створені в тих документах, на виконання яких надається інформація; коли проект не прикріплений до документа, багато часу йде на пошуки та </w:t>
      </w:r>
      <w:proofErr w:type="spellStart"/>
      <w:r w:rsidRPr="005A1E04">
        <w:rPr>
          <w:rFonts w:ascii="Times New Roman" w:hAnsi="Times New Roman"/>
          <w:sz w:val="28"/>
          <w:lang w:val="uk-UA"/>
        </w:rPr>
        <w:t>з»ясування</w:t>
      </w:r>
      <w:proofErr w:type="spellEnd"/>
      <w:r w:rsidRPr="005A1E04">
        <w:rPr>
          <w:rFonts w:ascii="Times New Roman" w:hAnsi="Times New Roman"/>
          <w:sz w:val="28"/>
          <w:lang w:val="uk-UA"/>
        </w:rPr>
        <w:t xml:space="preserve"> того, над  яким документом працював автор проекту.  Це не стосується ініціативних листів.</w:t>
      </w:r>
    </w:p>
    <w:p w:rsidR="00DA3716" w:rsidRPr="005A1E04" w:rsidRDefault="00DA3716" w:rsidP="00DA3716">
      <w:pPr>
        <w:numPr>
          <w:ilvl w:val="0"/>
          <w:numId w:val="1"/>
        </w:numPr>
        <w:jc w:val="both"/>
        <w:rPr>
          <w:rFonts w:ascii="Times New Roman" w:hAnsi="Times New Roman"/>
          <w:sz w:val="28"/>
          <w:lang w:val="uk-UA"/>
        </w:rPr>
      </w:pPr>
      <w:r w:rsidRPr="005A1E04">
        <w:rPr>
          <w:rFonts w:ascii="Times New Roman" w:hAnsi="Times New Roman"/>
          <w:sz w:val="28"/>
          <w:lang w:val="uk-UA"/>
        </w:rPr>
        <w:t>При підготовці проектів вихідних документів звертати особливу увагу на те, щоб проекти були створені як вихідні, а не внутрішні.</w:t>
      </w:r>
    </w:p>
    <w:p w:rsidR="00DA3716" w:rsidRPr="005A1E04" w:rsidRDefault="00DA3716" w:rsidP="00DA3716">
      <w:pPr>
        <w:numPr>
          <w:ilvl w:val="0"/>
          <w:numId w:val="1"/>
        </w:numPr>
        <w:jc w:val="both"/>
        <w:rPr>
          <w:rFonts w:ascii="Times New Roman" w:hAnsi="Times New Roman"/>
          <w:sz w:val="28"/>
          <w:lang w:val="uk-UA"/>
        </w:rPr>
      </w:pPr>
      <w:r w:rsidRPr="005A1E04">
        <w:rPr>
          <w:rFonts w:ascii="Times New Roman" w:hAnsi="Times New Roman"/>
          <w:sz w:val="28"/>
          <w:lang w:val="uk-UA"/>
        </w:rPr>
        <w:t>І навпаки, коли співвиконавці надають інформацію головному виконавцю для узагальнення через систему АСКОД,  проекти мають створюватися  та  направлятися  як внутрішні, щоб переписку наших структурних підрозділів не читало все місто, а працівники відділу контролю не видаляли їх з переліку вихідних.</w:t>
      </w:r>
    </w:p>
    <w:p w:rsidR="00DA3716" w:rsidRPr="005A1E04" w:rsidRDefault="00DA3716" w:rsidP="00DA3716">
      <w:pPr>
        <w:numPr>
          <w:ilvl w:val="0"/>
          <w:numId w:val="1"/>
        </w:numPr>
        <w:jc w:val="both"/>
        <w:rPr>
          <w:rFonts w:ascii="Times New Roman" w:hAnsi="Times New Roman"/>
          <w:sz w:val="28"/>
          <w:lang w:val="uk-UA"/>
        </w:rPr>
      </w:pPr>
      <w:r w:rsidRPr="005A1E04">
        <w:rPr>
          <w:rFonts w:ascii="Times New Roman" w:hAnsi="Times New Roman"/>
          <w:sz w:val="28"/>
          <w:lang w:val="uk-UA"/>
        </w:rPr>
        <w:t>Слідкувати, кому проект відправляти на підпис, а кому на ознайомлення чи погодження. Встановлювати правильно етапи.</w:t>
      </w:r>
    </w:p>
    <w:p w:rsidR="00DA3716" w:rsidRPr="005A1E04" w:rsidRDefault="00DA3716" w:rsidP="00DA3716">
      <w:pPr>
        <w:rPr>
          <w:rFonts w:ascii="Times New Roman" w:hAnsi="Times New Roman"/>
          <w:sz w:val="28"/>
          <w:szCs w:val="28"/>
          <w:lang w:val="uk-UA"/>
        </w:rPr>
      </w:pPr>
    </w:p>
    <w:p w:rsidR="00DA3716" w:rsidRPr="005A1E04" w:rsidRDefault="00DA3716" w:rsidP="00DA371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A1E04">
        <w:rPr>
          <w:rFonts w:ascii="Times New Roman" w:hAnsi="Times New Roman"/>
          <w:sz w:val="28"/>
          <w:lang w:val="uk-UA"/>
        </w:rPr>
        <w:t xml:space="preserve"> </w:t>
      </w:r>
      <w:r w:rsidRPr="005A1E04">
        <w:rPr>
          <w:rFonts w:ascii="Times New Roman" w:hAnsi="Times New Roman"/>
          <w:sz w:val="28"/>
          <w:lang w:val="uk-UA"/>
        </w:rPr>
        <w:tab/>
      </w:r>
    </w:p>
    <w:p w:rsidR="00DA3716" w:rsidRPr="005A1E04" w:rsidRDefault="00DA3716" w:rsidP="00DA37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1E04">
        <w:rPr>
          <w:rFonts w:ascii="Times New Roman" w:hAnsi="Times New Roman"/>
          <w:sz w:val="28"/>
          <w:szCs w:val="28"/>
          <w:lang w:val="uk-UA"/>
        </w:rPr>
        <w:t>Начальник відділу контролю</w:t>
      </w:r>
      <w:r w:rsidRPr="005A1E04">
        <w:rPr>
          <w:rFonts w:ascii="Times New Roman" w:hAnsi="Times New Roman"/>
          <w:sz w:val="28"/>
          <w:szCs w:val="28"/>
          <w:lang w:val="uk-UA"/>
        </w:rPr>
        <w:tab/>
      </w:r>
      <w:r w:rsidRPr="005A1E04">
        <w:rPr>
          <w:rFonts w:ascii="Times New Roman" w:hAnsi="Times New Roman"/>
          <w:sz w:val="28"/>
          <w:szCs w:val="28"/>
          <w:lang w:val="uk-UA"/>
        </w:rPr>
        <w:tab/>
      </w:r>
      <w:r w:rsidRPr="005A1E04">
        <w:rPr>
          <w:rFonts w:ascii="Times New Roman" w:hAnsi="Times New Roman"/>
          <w:sz w:val="28"/>
          <w:szCs w:val="28"/>
          <w:lang w:val="uk-UA"/>
        </w:rPr>
        <w:tab/>
      </w:r>
      <w:r w:rsidRPr="005A1E04">
        <w:rPr>
          <w:rFonts w:ascii="Times New Roman" w:hAnsi="Times New Roman"/>
          <w:sz w:val="28"/>
          <w:szCs w:val="28"/>
          <w:lang w:val="uk-UA"/>
        </w:rPr>
        <w:tab/>
      </w:r>
      <w:r w:rsidRPr="005A1E04">
        <w:rPr>
          <w:rFonts w:ascii="Times New Roman" w:hAnsi="Times New Roman"/>
          <w:sz w:val="28"/>
          <w:szCs w:val="28"/>
          <w:lang w:val="uk-UA"/>
        </w:rPr>
        <w:tab/>
        <w:t xml:space="preserve">О. </w:t>
      </w:r>
      <w:proofErr w:type="spellStart"/>
      <w:r w:rsidRPr="005A1E04">
        <w:rPr>
          <w:rFonts w:ascii="Times New Roman" w:hAnsi="Times New Roman"/>
          <w:sz w:val="28"/>
          <w:szCs w:val="28"/>
          <w:lang w:val="uk-UA"/>
        </w:rPr>
        <w:t>Видиборець</w:t>
      </w:r>
      <w:proofErr w:type="spellEnd"/>
    </w:p>
    <w:p w:rsidR="00DA3716" w:rsidRPr="005A1E04" w:rsidRDefault="00DA3716" w:rsidP="00DA37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3716" w:rsidRPr="005A1E04" w:rsidRDefault="00DA3716" w:rsidP="00DA37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3716" w:rsidRPr="005A1E04" w:rsidRDefault="00DA3716" w:rsidP="00DA37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3716" w:rsidRPr="005A1E04" w:rsidRDefault="00DA3716" w:rsidP="00DA37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3716" w:rsidRPr="005A1E04" w:rsidRDefault="00DA3716" w:rsidP="00DA37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3716" w:rsidRPr="005A1E04" w:rsidRDefault="00DA3716" w:rsidP="00DA37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1E04">
        <w:rPr>
          <w:rFonts w:ascii="Times New Roman" w:hAnsi="Times New Roman"/>
          <w:sz w:val="28"/>
          <w:szCs w:val="28"/>
          <w:lang w:val="uk-UA"/>
        </w:rPr>
        <w:t>Погоджено</w:t>
      </w:r>
    </w:p>
    <w:p w:rsidR="00DA3716" w:rsidRPr="005A1E04" w:rsidRDefault="00DA3716" w:rsidP="00DA37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1E04">
        <w:rPr>
          <w:rFonts w:ascii="Times New Roman" w:hAnsi="Times New Roman"/>
          <w:sz w:val="28"/>
          <w:szCs w:val="28"/>
          <w:lang w:val="uk-UA"/>
        </w:rPr>
        <w:t>Керівник апарату</w:t>
      </w:r>
      <w:r w:rsidRPr="005A1E04">
        <w:rPr>
          <w:rFonts w:ascii="Times New Roman" w:hAnsi="Times New Roman"/>
          <w:sz w:val="28"/>
          <w:szCs w:val="28"/>
          <w:lang w:val="uk-UA"/>
        </w:rPr>
        <w:tab/>
      </w:r>
      <w:r w:rsidRPr="005A1E04">
        <w:rPr>
          <w:rFonts w:ascii="Times New Roman" w:hAnsi="Times New Roman"/>
          <w:sz w:val="28"/>
          <w:szCs w:val="28"/>
          <w:lang w:val="uk-UA"/>
        </w:rPr>
        <w:tab/>
      </w:r>
      <w:r w:rsidRPr="005A1E04">
        <w:rPr>
          <w:rFonts w:ascii="Times New Roman" w:hAnsi="Times New Roman"/>
          <w:sz w:val="28"/>
          <w:szCs w:val="28"/>
          <w:lang w:val="uk-UA"/>
        </w:rPr>
        <w:tab/>
      </w:r>
      <w:r w:rsidRPr="005A1E04">
        <w:rPr>
          <w:rFonts w:ascii="Times New Roman" w:hAnsi="Times New Roman"/>
          <w:sz w:val="28"/>
          <w:szCs w:val="28"/>
          <w:lang w:val="uk-UA"/>
        </w:rPr>
        <w:tab/>
      </w:r>
      <w:r w:rsidRPr="005A1E04">
        <w:rPr>
          <w:rFonts w:ascii="Times New Roman" w:hAnsi="Times New Roman"/>
          <w:sz w:val="28"/>
          <w:szCs w:val="28"/>
          <w:lang w:val="uk-UA"/>
        </w:rPr>
        <w:tab/>
      </w:r>
      <w:r w:rsidRPr="005A1E04">
        <w:rPr>
          <w:rFonts w:ascii="Times New Roman" w:hAnsi="Times New Roman"/>
          <w:sz w:val="28"/>
          <w:szCs w:val="28"/>
          <w:lang w:val="uk-UA"/>
        </w:rPr>
        <w:tab/>
      </w:r>
      <w:r w:rsidRPr="005A1E04">
        <w:rPr>
          <w:rFonts w:ascii="Times New Roman" w:hAnsi="Times New Roman"/>
          <w:sz w:val="28"/>
          <w:szCs w:val="28"/>
          <w:lang w:val="uk-UA"/>
        </w:rPr>
        <w:tab/>
        <w:t xml:space="preserve">Р. </w:t>
      </w:r>
      <w:proofErr w:type="spellStart"/>
      <w:r w:rsidRPr="005A1E04">
        <w:rPr>
          <w:rFonts w:ascii="Times New Roman" w:hAnsi="Times New Roman"/>
          <w:sz w:val="28"/>
          <w:szCs w:val="28"/>
          <w:lang w:val="uk-UA"/>
        </w:rPr>
        <w:t>Лелюк</w:t>
      </w:r>
      <w:proofErr w:type="spellEnd"/>
    </w:p>
    <w:p w:rsidR="00DA3716" w:rsidRPr="005A1E04" w:rsidRDefault="00DA3716" w:rsidP="00DA37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3716" w:rsidRPr="005A1E04" w:rsidRDefault="00DA3716" w:rsidP="00DA37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3716" w:rsidRPr="005A1E04" w:rsidRDefault="00DA3716" w:rsidP="00DA3716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A3716" w:rsidRPr="005A1E04" w:rsidRDefault="00DA3716" w:rsidP="00DA371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3716" w:rsidRDefault="00DA3716" w:rsidP="00DA3716">
      <w:pPr>
        <w:rPr>
          <w:lang w:val="en-US"/>
        </w:rPr>
      </w:pPr>
    </w:p>
    <w:p w:rsidR="00DA3716" w:rsidRPr="00FE53ED" w:rsidRDefault="00DA3716" w:rsidP="00DA3716">
      <w:pPr>
        <w:pStyle w:val="1"/>
        <w:jc w:val="center"/>
        <w:rPr>
          <w:rFonts w:ascii="Times New Roman" w:hAnsi="Times New Roman" w:cs="Times New Roman"/>
          <w:lang w:val="uk-UA"/>
        </w:rPr>
      </w:pPr>
      <w:r w:rsidRPr="00FE53ED">
        <w:rPr>
          <w:rFonts w:ascii="Times New Roman" w:hAnsi="Times New Roman" w:cs="Times New Roman"/>
          <w:lang w:val="uk-UA"/>
        </w:rPr>
        <w:lastRenderedPageBreak/>
        <w:t>Співвідношення кількості контрольних документів та загального надходження документів в структурних підрозділах, які мають найбільше навантаження.</w:t>
      </w:r>
    </w:p>
    <w:p w:rsidR="00DA3716" w:rsidRPr="00E17A60" w:rsidRDefault="00DA3716" w:rsidP="00DA3716">
      <w:pPr>
        <w:rPr>
          <w:lang w:val="uk-UA"/>
        </w:rPr>
      </w:pPr>
    </w:p>
    <w:p w:rsidR="00DA3716" w:rsidRDefault="00DA3716" w:rsidP="00DA3716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895975" cy="2838450"/>
            <wp:effectExtent l="0" t="0" r="0" b="0"/>
            <wp:docPr id="1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A3716" w:rsidRDefault="00DA3716" w:rsidP="00DA3716">
      <w:pPr>
        <w:rPr>
          <w:lang w:val="uk-UA"/>
        </w:rPr>
      </w:pPr>
    </w:p>
    <w:p w:rsidR="00DA3716" w:rsidRPr="00FE53ED" w:rsidRDefault="00DA3716" w:rsidP="00DA3716">
      <w:pPr>
        <w:pStyle w:val="1"/>
        <w:jc w:val="center"/>
        <w:rPr>
          <w:rFonts w:ascii="Times New Roman" w:hAnsi="Times New Roman" w:cs="Times New Roman"/>
          <w:lang w:val="uk-UA"/>
        </w:rPr>
      </w:pPr>
      <w:bookmarkStart w:id="0" w:name="_GoBack"/>
      <w:bookmarkEnd w:id="0"/>
      <w:r w:rsidRPr="00FE53ED">
        <w:rPr>
          <w:rFonts w:ascii="Times New Roman" w:hAnsi="Times New Roman" w:cs="Times New Roman"/>
          <w:lang w:val="uk-UA"/>
        </w:rPr>
        <w:t>Аналіз виконання контрольних документів за 2014 рік</w:t>
      </w:r>
    </w:p>
    <w:p w:rsidR="00DA3716" w:rsidRPr="00CC533E" w:rsidRDefault="00DA3716" w:rsidP="00DA3716">
      <w:pPr>
        <w:ind w:firstLine="708"/>
        <w:rPr>
          <w:lang w:val="uk-UA"/>
        </w:rPr>
      </w:pPr>
    </w:p>
    <w:tbl>
      <w:tblPr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28"/>
        <w:gridCol w:w="1707"/>
        <w:gridCol w:w="1845"/>
        <w:gridCol w:w="1559"/>
        <w:gridCol w:w="1295"/>
      </w:tblGrid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5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 за виконання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5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Підлягало виконанню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5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 з порушенням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5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 виконання в строк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5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 виконання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Управління ЖКГ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730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254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65.2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 xml:space="preserve">Відділ контролю за </w:t>
            </w:r>
            <w:proofErr w:type="spellStart"/>
            <w:r w:rsidRPr="00FE53ED">
              <w:rPr>
                <w:rFonts w:ascii="Times New Roman" w:hAnsi="Times New Roman"/>
                <w:lang w:val="uk-UA"/>
              </w:rPr>
              <w:t>благоустр</w:t>
            </w:r>
            <w:proofErr w:type="spellEnd"/>
            <w:r w:rsidRPr="00FE53E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526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72.5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261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81.9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 xml:space="preserve">Управління праці та </w:t>
            </w:r>
            <w:proofErr w:type="spellStart"/>
            <w:r w:rsidRPr="00FE53ED">
              <w:rPr>
                <w:rFonts w:ascii="Times New Roman" w:hAnsi="Times New Roman"/>
                <w:lang w:val="uk-UA"/>
              </w:rPr>
              <w:t>соцзахисту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251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82.6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Відділ внутрішньої політики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230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60.0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Управління освіти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228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73.2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Управління фінансів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224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62.9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Відділ комунального майна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226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93.8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Відділ економіки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155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97.4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Управління з питань НС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139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82.7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Відділ торгівлі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118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77.9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Управління культури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115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62.6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Відділ  кадрів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113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83.1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 xml:space="preserve">Відділ з </w:t>
            </w:r>
            <w:proofErr w:type="spellStart"/>
            <w:r w:rsidRPr="00FE53ED">
              <w:rPr>
                <w:rFonts w:ascii="Times New Roman" w:hAnsi="Times New Roman"/>
                <w:lang w:val="uk-UA"/>
              </w:rPr>
              <w:t>пит.правоохорони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98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82.6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 xml:space="preserve">Управління </w:t>
            </w:r>
            <w:proofErr w:type="spellStart"/>
            <w:r w:rsidRPr="00FE53ED">
              <w:rPr>
                <w:rFonts w:ascii="Times New Roman" w:hAnsi="Times New Roman"/>
                <w:lang w:val="uk-UA"/>
              </w:rPr>
              <w:t>сімї</w:t>
            </w:r>
            <w:proofErr w:type="spellEnd"/>
            <w:r w:rsidRPr="00FE53ED">
              <w:rPr>
                <w:rFonts w:ascii="Times New Roman" w:hAnsi="Times New Roman"/>
                <w:lang w:val="uk-UA"/>
              </w:rPr>
              <w:t>, молоді, спорту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95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83.1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FE53ED">
              <w:rPr>
                <w:rFonts w:ascii="Times New Roman" w:hAnsi="Times New Roman"/>
                <w:lang w:val="uk-UA"/>
              </w:rPr>
              <w:t>КП</w:t>
            </w:r>
            <w:proofErr w:type="spellEnd"/>
            <w:r w:rsidRPr="00FE53ED">
              <w:rPr>
                <w:rFonts w:ascii="Times New Roman" w:hAnsi="Times New Roman"/>
                <w:lang w:val="uk-UA"/>
              </w:rPr>
              <w:t xml:space="preserve"> «</w:t>
            </w:r>
            <w:proofErr w:type="spellStart"/>
            <w:r w:rsidRPr="00FE53ED">
              <w:rPr>
                <w:rFonts w:ascii="Times New Roman" w:hAnsi="Times New Roman"/>
                <w:lang w:val="uk-UA"/>
              </w:rPr>
              <w:t>Позняки-Інвест</w:t>
            </w:r>
            <w:proofErr w:type="spellEnd"/>
            <w:r w:rsidRPr="00FE53ED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88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63.6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 xml:space="preserve">Центр надання </w:t>
            </w:r>
            <w:proofErr w:type="spellStart"/>
            <w:r w:rsidRPr="00FE53ED">
              <w:rPr>
                <w:rFonts w:ascii="Times New Roman" w:hAnsi="Times New Roman"/>
                <w:lang w:val="uk-UA"/>
              </w:rPr>
              <w:t>адмінпослуг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79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88.6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 xml:space="preserve">Управління охорони </w:t>
            </w:r>
            <w:proofErr w:type="spellStart"/>
            <w:r w:rsidRPr="00FE53ED">
              <w:rPr>
                <w:rFonts w:ascii="Times New Roman" w:hAnsi="Times New Roman"/>
                <w:lang w:val="uk-UA"/>
              </w:rPr>
              <w:t>здоров»я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72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65.2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FE53ED">
              <w:rPr>
                <w:rFonts w:ascii="Times New Roman" w:hAnsi="Times New Roman"/>
                <w:lang w:val="uk-UA"/>
              </w:rPr>
              <w:t>КП</w:t>
            </w:r>
            <w:proofErr w:type="spellEnd"/>
            <w:r w:rsidRPr="00FE53ED">
              <w:rPr>
                <w:rFonts w:ascii="Times New Roman" w:hAnsi="Times New Roman"/>
                <w:lang w:val="uk-UA"/>
              </w:rPr>
              <w:t xml:space="preserve"> «УЗН»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54.6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lastRenderedPageBreak/>
              <w:t>Відділ обліку, розподілу житла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68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94.1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FE53ED">
              <w:rPr>
                <w:rFonts w:ascii="Times New Roman" w:hAnsi="Times New Roman"/>
                <w:lang w:val="uk-UA"/>
              </w:rPr>
              <w:t>КП</w:t>
            </w:r>
            <w:proofErr w:type="spellEnd"/>
            <w:r w:rsidRPr="00FE53ED">
              <w:rPr>
                <w:rFonts w:ascii="Times New Roman" w:hAnsi="Times New Roman"/>
                <w:lang w:val="uk-UA"/>
              </w:rPr>
              <w:t xml:space="preserve"> «ШЕУ»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84.6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Юридичний відділ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75.4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Служба у справах дітей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47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72.3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 xml:space="preserve">Відділ з пит.  </w:t>
            </w:r>
            <w:proofErr w:type="spellStart"/>
            <w:r w:rsidRPr="00FE53ED">
              <w:rPr>
                <w:rFonts w:ascii="Times New Roman" w:hAnsi="Times New Roman"/>
                <w:lang w:val="uk-UA"/>
              </w:rPr>
              <w:t>зверн</w:t>
            </w:r>
            <w:proofErr w:type="spellEnd"/>
            <w:r w:rsidRPr="00FE53ED">
              <w:rPr>
                <w:rFonts w:ascii="Times New Roman" w:hAnsi="Times New Roman"/>
                <w:lang w:val="uk-UA"/>
              </w:rPr>
              <w:t>. громадян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39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89.7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ЦССДСМ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78.5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Архівний відділ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96.0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Організаційний відділ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96.0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Відділ бухгалтерського обліку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 xml:space="preserve">Відділ </w:t>
            </w:r>
            <w:proofErr w:type="spellStart"/>
            <w:r w:rsidRPr="00FE53ED">
              <w:rPr>
                <w:rFonts w:ascii="Times New Roman" w:hAnsi="Times New Roman"/>
                <w:lang w:val="uk-UA"/>
              </w:rPr>
              <w:t>інформ</w:t>
            </w:r>
            <w:proofErr w:type="spellEnd"/>
            <w:r w:rsidRPr="00FE53ED">
              <w:rPr>
                <w:rFonts w:ascii="Times New Roman" w:hAnsi="Times New Roman"/>
                <w:lang w:val="uk-UA"/>
              </w:rPr>
              <w:t>.  технологій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73,6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Відділ з питань охорони праці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 xml:space="preserve">Відділ </w:t>
            </w:r>
            <w:proofErr w:type="spellStart"/>
            <w:r w:rsidRPr="00FE53ED">
              <w:rPr>
                <w:rFonts w:ascii="Times New Roman" w:hAnsi="Times New Roman"/>
                <w:lang w:val="uk-UA"/>
              </w:rPr>
              <w:t>госп</w:t>
            </w:r>
            <w:proofErr w:type="spellEnd"/>
            <w:r w:rsidRPr="00FE53ED">
              <w:rPr>
                <w:rFonts w:ascii="Times New Roman" w:hAnsi="Times New Roman"/>
                <w:lang w:val="uk-UA"/>
              </w:rPr>
              <w:t>. забезпечення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91.6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DA3716" w:rsidRPr="00897327" w:rsidTr="00F121A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Відділ ведення реєстру виборів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6" w:rsidRPr="00FE53ED" w:rsidRDefault="00DA3716" w:rsidP="00F121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E53ED">
              <w:rPr>
                <w:rFonts w:ascii="Times New Roman" w:hAnsi="Times New Roman"/>
                <w:lang w:val="uk-UA"/>
              </w:rPr>
              <w:t>100</w:t>
            </w:r>
          </w:p>
        </w:tc>
      </w:tr>
    </w:tbl>
    <w:p w:rsidR="00DA3716" w:rsidRDefault="00DA3716" w:rsidP="00DA3716">
      <w:pPr>
        <w:pStyle w:val="ListParagraph"/>
        <w:rPr>
          <w:lang w:val="uk-UA"/>
        </w:rPr>
      </w:pPr>
      <w:r>
        <w:rPr>
          <w:lang w:val="uk-UA"/>
        </w:rPr>
        <w:t xml:space="preserve"> </w:t>
      </w:r>
    </w:p>
    <w:p w:rsidR="00DA3716" w:rsidRPr="00FE53ED" w:rsidRDefault="00DA3716" w:rsidP="00DA3716">
      <w:pPr>
        <w:pStyle w:val="1"/>
        <w:jc w:val="center"/>
        <w:rPr>
          <w:rFonts w:ascii="Times New Roman" w:hAnsi="Times New Roman" w:cs="Times New Roman"/>
          <w:lang w:val="uk-UA"/>
        </w:rPr>
      </w:pPr>
      <w:r w:rsidRPr="00FE53ED">
        <w:rPr>
          <w:rFonts w:ascii="Times New Roman" w:hAnsi="Times New Roman" w:cs="Times New Roman"/>
          <w:lang w:val="uk-UA"/>
        </w:rPr>
        <w:t>Структурні підрозділи, якими опрацьовано найбільшу кількість документів 2014 р.</w:t>
      </w:r>
    </w:p>
    <w:p w:rsidR="00DA3716" w:rsidRDefault="00DA3716" w:rsidP="00DA3716">
      <w:pPr>
        <w:rPr>
          <w:lang w:val="uk-UA"/>
        </w:rPr>
      </w:pPr>
    </w:p>
    <w:p w:rsidR="00DA3716" w:rsidRDefault="00DA3716" w:rsidP="00DA3716">
      <w:pPr>
        <w:pStyle w:val="ListParagraph"/>
        <w:ind w:left="-851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6648450" cy="4829175"/>
            <wp:effectExtent l="0" t="0" r="0" b="0"/>
            <wp:docPr id="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A3716" w:rsidRDefault="00DA3716" w:rsidP="00DA3716">
      <w:pPr>
        <w:pStyle w:val="ListParagraph"/>
        <w:ind w:left="-851"/>
        <w:rPr>
          <w:lang w:val="uk-UA"/>
        </w:rPr>
      </w:pPr>
    </w:p>
    <w:p w:rsidR="0047170C" w:rsidRDefault="00DA3716"/>
    <w:sectPr w:rsidR="0047170C" w:rsidSect="00FE53ED">
      <w:headerReference w:type="even" r:id="rId7"/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A0B" w:rsidRDefault="00DA3716" w:rsidP="009D30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4A0B" w:rsidRDefault="00DA371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A0B" w:rsidRDefault="00DA3716" w:rsidP="009D30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54A0B" w:rsidRDefault="00DA371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E73DE"/>
    <w:multiLevelType w:val="hybridMultilevel"/>
    <w:tmpl w:val="98687C7C"/>
    <w:lvl w:ilvl="0" w:tplc="042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716"/>
    <w:rsid w:val="00AD0D77"/>
    <w:rsid w:val="00AE64D3"/>
    <w:rsid w:val="00DA3716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16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DA3716"/>
    <w:pPr>
      <w:keepNext/>
      <w:keepLines/>
      <w:spacing w:before="480" w:after="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716"/>
    <w:rPr>
      <w:rFonts w:ascii="Cambria" w:eastAsia="Calibri" w:hAnsi="Cambria" w:cs="Cambria"/>
      <w:b/>
      <w:bCs/>
      <w:color w:val="365F91"/>
      <w:sz w:val="28"/>
      <w:szCs w:val="28"/>
    </w:rPr>
  </w:style>
  <w:style w:type="paragraph" w:customStyle="1" w:styleId="ListParagraph">
    <w:name w:val="List Paragraph"/>
    <w:basedOn w:val="a"/>
    <w:rsid w:val="00DA3716"/>
    <w:pPr>
      <w:ind w:left="720"/>
    </w:pPr>
  </w:style>
  <w:style w:type="paragraph" w:styleId="a3">
    <w:name w:val="header"/>
    <w:basedOn w:val="a"/>
    <w:link w:val="a4"/>
    <w:rsid w:val="00DA371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rsid w:val="00DA3716"/>
    <w:rPr>
      <w:rFonts w:ascii="Calibri" w:eastAsia="Times New Roman" w:hAnsi="Calibri" w:cs="Times New Roman"/>
    </w:rPr>
  </w:style>
  <w:style w:type="character" w:styleId="a5">
    <w:name w:val="page number"/>
    <w:basedOn w:val="a0"/>
    <w:rsid w:val="00DA3716"/>
  </w:style>
  <w:style w:type="paragraph" w:styleId="a6">
    <w:name w:val="Balloon Text"/>
    <w:basedOn w:val="a"/>
    <w:link w:val="a7"/>
    <w:uiPriority w:val="99"/>
    <w:semiHidden/>
    <w:unhideWhenUsed/>
    <w:rsid w:val="00DA3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A37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100"/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контролі за квартал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управлыння ЖКГ</c:v>
                </c:pt>
                <c:pt idx="1">
                  <c:v>відділ контролю за благоустроєм</c:v>
                </c:pt>
                <c:pt idx="2">
                  <c:v>відділ капітального будівництва</c:v>
                </c:pt>
                <c:pt idx="3">
                  <c:v>відділ комунального майна</c:v>
                </c:pt>
                <c:pt idx="4">
                  <c:v>відділ кнутрішньої політики</c:v>
                </c:pt>
                <c:pt idx="5">
                  <c:v>управління праці та соцзахисту</c:v>
                </c:pt>
                <c:pt idx="6">
                  <c:v>управління фінансів</c:v>
                </c:pt>
                <c:pt idx="7">
                  <c:v>відділ торгівлі</c:v>
                </c:pt>
                <c:pt idx="8">
                  <c:v>відділ обліку та розподілу житла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292</c:v>
                </c:pt>
                <c:pt idx="1">
                  <c:v>122</c:v>
                </c:pt>
                <c:pt idx="2">
                  <c:v>61</c:v>
                </c:pt>
                <c:pt idx="3">
                  <c:v>65</c:v>
                </c:pt>
                <c:pt idx="4">
                  <c:v>78</c:v>
                </c:pt>
                <c:pt idx="5">
                  <c:v>92</c:v>
                </c:pt>
                <c:pt idx="6">
                  <c:v>59</c:v>
                </c:pt>
                <c:pt idx="7">
                  <c:v>26</c:v>
                </c:pt>
                <c:pt idx="8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контролі за рік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управлыння ЖКГ</c:v>
                </c:pt>
                <c:pt idx="1">
                  <c:v>відділ контролю за благоустроєм</c:v>
                </c:pt>
                <c:pt idx="2">
                  <c:v>відділ капітального будівництва</c:v>
                </c:pt>
                <c:pt idx="3">
                  <c:v>відділ комунального майна</c:v>
                </c:pt>
                <c:pt idx="4">
                  <c:v>відділ кнутрішньої політики</c:v>
                </c:pt>
                <c:pt idx="5">
                  <c:v>управління праці та соцзахисту</c:v>
                </c:pt>
                <c:pt idx="6">
                  <c:v>управління фінансів</c:v>
                </c:pt>
                <c:pt idx="7">
                  <c:v>відділ торгівлі</c:v>
                </c:pt>
                <c:pt idx="8">
                  <c:v>відділ обліку та розподілу житла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730</c:v>
                </c:pt>
                <c:pt idx="1">
                  <c:v>526</c:v>
                </c:pt>
                <c:pt idx="2">
                  <c:v>261</c:v>
                </c:pt>
                <c:pt idx="3">
                  <c:v>219</c:v>
                </c:pt>
                <c:pt idx="4">
                  <c:v>230</c:v>
                </c:pt>
                <c:pt idx="5">
                  <c:v>251</c:v>
                </c:pt>
                <c:pt idx="6">
                  <c:v>223</c:v>
                </c:pt>
                <c:pt idx="7">
                  <c:v>107</c:v>
                </c:pt>
                <c:pt idx="8">
                  <c:v>68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надходження за рік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управлыння ЖКГ</c:v>
                </c:pt>
                <c:pt idx="1">
                  <c:v>відділ контролю за благоустроєм</c:v>
                </c:pt>
                <c:pt idx="2">
                  <c:v>відділ капітального будівництва</c:v>
                </c:pt>
                <c:pt idx="3">
                  <c:v>відділ комунального майна</c:v>
                </c:pt>
                <c:pt idx="4">
                  <c:v>відділ кнутрішньої політики</c:v>
                </c:pt>
                <c:pt idx="5">
                  <c:v>управління праці та соцзахисту</c:v>
                </c:pt>
                <c:pt idx="6">
                  <c:v>управління фінансів</c:v>
                </c:pt>
                <c:pt idx="7">
                  <c:v>відділ торгівлі</c:v>
                </c:pt>
                <c:pt idx="8">
                  <c:v>відділ обліку та розподілу житла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1445</c:v>
                </c:pt>
                <c:pt idx="1">
                  <c:v>1425</c:v>
                </c:pt>
                <c:pt idx="2">
                  <c:v>1825</c:v>
                </c:pt>
                <c:pt idx="3">
                  <c:v>2217</c:v>
                </c:pt>
                <c:pt idx="4">
                  <c:v>1132</c:v>
                </c:pt>
                <c:pt idx="5">
                  <c:v>656</c:v>
                </c:pt>
                <c:pt idx="6">
                  <c:v>520</c:v>
                </c:pt>
                <c:pt idx="7">
                  <c:v>764</c:v>
                </c:pt>
                <c:pt idx="8">
                  <c:v>441</c:v>
                </c:pt>
              </c:numCache>
            </c:numRef>
          </c:val>
        </c:ser>
        <c:shape val="box"/>
        <c:axId val="91616384"/>
        <c:axId val="91618688"/>
        <c:axId val="91638848"/>
      </c:bar3DChart>
      <c:catAx>
        <c:axId val="91616384"/>
        <c:scaling>
          <c:orientation val="minMax"/>
        </c:scaling>
        <c:axPos val="b"/>
        <c:numFmt formatCode="General" sourceLinked="1"/>
        <c:tickLblPos val="nextTo"/>
        <c:crossAx val="91618688"/>
        <c:crosses val="autoZero"/>
        <c:auto val="1"/>
        <c:lblAlgn val="ctr"/>
        <c:lblOffset val="100"/>
      </c:catAx>
      <c:valAx>
        <c:axId val="91618688"/>
        <c:scaling>
          <c:orientation val="minMax"/>
        </c:scaling>
        <c:axPos val="l"/>
        <c:majorGridlines/>
        <c:numFmt formatCode="General" sourceLinked="1"/>
        <c:tickLblPos val="nextTo"/>
        <c:crossAx val="91616384"/>
        <c:crosses val="autoZero"/>
        <c:crossBetween val="between"/>
      </c:valAx>
      <c:serAx>
        <c:axId val="91638848"/>
        <c:scaling>
          <c:orientation val="minMax"/>
        </c:scaling>
        <c:axPos val="b"/>
        <c:numFmt formatCode="General" sourceLinked="1"/>
        <c:tickLblPos val="nextTo"/>
        <c:spPr>
          <a:ln w="3138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98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1618688"/>
        <c:crosses val="autoZero"/>
        <c:tickLblSkip val="17"/>
        <c:tickMarkSkip val="1"/>
      </c:serAx>
      <c:spPr>
        <a:noFill/>
        <a:ln w="25108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структурні підрозділ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 управління ЖКГ</c:v>
                </c:pt>
                <c:pt idx="1">
                  <c:v>відділ контролю за благоустроєм</c:v>
                </c:pt>
                <c:pt idx="2">
                  <c:v>відділ з питань майна</c:v>
                </c:pt>
                <c:pt idx="3">
                  <c:v>відділ будівництва</c:v>
                </c:pt>
                <c:pt idx="4">
                  <c:v>відділ внутрішньої політики</c:v>
                </c:pt>
                <c:pt idx="5">
                  <c:v>управління праці та соцзахисту</c:v>
                </c:pt>
                <c:pt idx="6">
                  <c:v>відділ економіки</c:v>
                </c:pt>
                <c:pt idx="7">
                  <c:v>відділ торгівлі</c:v>
                </c:pt>
                <c:pt idx="8">
                  <c:v>відділ кадрів</c:v>
                </c:pt>
                <c:pt idx="9">
                  <c:v>служба у справах дітей</c:v>
                </c:pt>
                <c:pt idx="10">
                  <c:v>управління фінансів</c:v>
                </c:pt>
                <c:pt idx="11">
                  <c:v>відділ розподілу житлової площі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1445</c:v>
                </c:pt>
                <c:pt idx="1">
                  <c:v>1425</c:v>
                </c:pt>
                <c:pt idx="2">
                  <c:v>2217</c:v>
                </c:pt>
                <c:pt idx="3">
                  <c:v>1825</c:v>
                </c:pt>
                <c:pt idx="4">
                  <c:v>1132</c:v>
                </c:pt>
                <c:pt idx="5">
                  <c:v>656</c:v>
                </c:pt>
                <c:pt idx="6">
                  <c:v>964</c:v>
                </c:pt>
                <c:pt idx="7">
                  <c:v>764</c:v>
                </c:pt>
                <c:pt idx="8">
                  <c:v>634</c:v>
                </c:pt>
                <c:pt idx="9">
                  <c:v>537</c:v>
                </c:pt>
                <c:pt idx="10">
                  <c:v>520</c:v>
                </c:pt>
                <c:pt idx="11">
                  <c:v>441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 управління ЖКГ</c:v>
                </c:pt>
                <c:pt idx="1">
                  <c:v>відділ контролю за благоустроєм</c:v>
                </c:pt>
                <c:pt idx="2">
                  <c:v>відділ з питань майна</c:v>
                </c:pt>
                <c:pt idx="3">
                  <c:v>відділ будівництва</c:v>
                </c:pt>
                <c:pt idx="4">
                  <c:v>відділ внутрішньої політики</c:v>
                </c:pt>
                <c:pt idx="5">
                  <c:v>управління праці та соцзахисту</c:v>
                </c:pt>
                <c:pt idx="6">
                  <c:v>відділ економіки</c:v>
                </c:pt>
                <c:pt idx="7">
                  <c:v>відділ торгівлі</c:v>
                </c:pt>
                <c:pt idx="8">
                  <c:v>відділ кадрів</c:v>
                </c:pt>
                <c:pt idx="9">
                  <c:v>служба у справах дітей</c:v>
                </c:pt>
                <c:pt idx="10">
                  <c:v>управління фінансів</c:v>
                </c:pt>
                <c:pt idx="11">
                  <c:v>відділ розподілу житлової площі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</c:numCache>
            </c:numRef>
          </c:val>
        </c:ser>
        <c:firstSliceAng val="0"/>
      </c:pieChart>
      <c:spPr>
        <a:noFill/>
        <a:ln w="25404">
          <a:noFill/>
        </a:ln>
      </c:spPr>
    </c:plotArea>
    <c:legend>
      <c:legendPos val="r"/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1272</Words>
  <Characters>7254</Characters>
  <Application>Microsoft Office Word</Application>
  <DocSecurity>0</DocSecurity>
  <Lines>60</Lines>
  <Paragraphs>17</Paragraphs>
  <ScaleCrop>false</ScaleCrop>
  <Company/>
  <LinksUpToDate>false</LinksUpToDate>
  <CharactersWithSpaces>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2015-02-04T12:30:00Z</dcterms:created>
  <dcterms:modified xsi:type="dcterms:W3CDTF">2015-02-04T12:31:00Z</dcterms:modified>
</cp:coreProperties>
</file>