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71E" w:rsidRDefault="000D171E" w:rsidP="000D171E">
      <w:pPr>
        <w:jc w:val="center"/>
        <w:rPr>
          <w:b/>
          <w:sz w:val="28"/>
          <w:lang w:val="uk-UA"/>
        </w:rPr>
      </w:pPr>
      <w:r>
        <w:rPr>
          <w:b/>
          <w:sz w:val="28"/>
          <w:lang w:val="uk-UA"/>
        </w:rPr>
        <w:t xml:space="preserve"> «Про стан організації  харчування у загальноосвітніх навчальних закладах Дарницького району»</w:t>
      </w:r>
    </w:p>
    <w:p w:rsidR="000D171E" w:rsidRPr="000D171E" w:rsidRDefault="000D171E" w:rsidP="000D171E">
      <w:pPr>
        <w:jc w:val="both"/>
        <w:rPr>
          <w:sz w:val="28"/>
          <w:szCs w:val="28"/>
          <w:lang w:val="en-US"/>
        </w:rPr>
      </w:pPr>
    </w:p>
    <w:p w:rsidR="000D171E" w:rsidRPr="00A11E6F" w:rsidRDefault="000D171E" w:rsidP="000D171E">
      <w:pPr>
        <w:ind w:firstLine="708"/>
        <w:jc w:val="both"/>
        <w:rPr>
          <w:sz w:val="28"/>
          <w:szCs w:val="28"/>
          <w:lang w:val="uk-UA"/>
        </w:rPr>
      </w:pPr>
      <w:r w:rsidRPr="00A11E6F">
        <w:rPr>
          <w:sz w:val="28"/>
          <w:szCs w:val="28"/>
          <w:lang w:val="uk-UA"/>
        </w:rPr>
        <w:t xml:space="preserve">Харчування  учнів навчальних закладів </w:t>
      </w:r>
      <w:r>
        <w:rPr>
          <w:sz w:val="28"/>
          <w:szCs w:val="28"/>
          <w:lang w:val="uk-UA"/>
        </w:rPr>
        <w:t>району</w:t>
      </w:r>
      <w:r w:rsidRPr="00A11E6F">
        <w:rPr>
          <w:sz w:val="28"/>
          <w:szCs w:val="28"/>
          <w:lang w:val="uk-UA"/>
        </w:rPr>
        <w:t xml:space="preserve"> здійснюється згідно з вимогами законів України «Про загальну середню освіту», «Про охорону дитинства», «Про державну допомогу сім’ям з дітьми», «Про статус та соціальний захист громадян, які постраждали внаслідок Чорнобильської катастрофи», норми харчування дітей, визначені та затверджених постановою Кабінету  Міністрів України від 22 листопада 2004 р. № 1591 «Про затвердження норм харчування у навчальних та оздоровчих закладах». </w:t>
      </w:r>
    </w:p>
    <w:p w:rsidR="000D171E" w:rsidRPr="00A11E6F" w:rsidRDefault="000D171E" w:rsidP="000D171E">
      <w:pPr>
        <w:ind w:firstLine="708"/>
        <w:jc w:val="both"/>
        <w:rPr>
          <w:sz w:val="28"/>
          <w:szCs w:val="28"/>
          <w:lang w:val="uk-UA"/>
        </w:rPr>
      </w:pPr>
      <w:r w:rsidRPr="00A11E6F">
        <w:rPr>
          <w:sz w:val="28"/>
          <w:szCs w:val="28"/>
          <w:lang w:val="uk-UA"/>
        </w:rPr>
        <w:t xml:space="preserve">Відповідно до Положення про управління освіти Дарницької районної у місті Києві державної адміністрації відповідальність за дотримання зазначених норм  покладається на управління освіти та керівників навчальних закладів. </w:t>
      </w:r>
    </w:p>
    <w:p w:rsidR="000D171E" w:rsidRPr="00A11E6F" w:rsidRDefault="000D171E" w:rsidP="000D171E">
      <w:pPr>
        <w:ind w:firstLine="708"/>
        <w:jc w:val="both"/>
        <w:rPr>
          <w:sz w:val="28"/>
          <w:szCs w:val="28"/>
          <w:lang w:val="uk-UA"/>
        </w:rPr>
      </w:pPr>
      <w:r w:rsidRPr="00A11E6F">
        <w:rPr>
          <w:sz w:val="28"/>
          <w:szCs w:val="28"/>
          <w:lang w:val="uk-UA"/>
        </w:rPr>
        <w:t>Роз</w:t>
      </w:r>
      <w:r>
        <w:rPr>
          <w:sz w:val="28"/>
          <w:szCs w:val="28"/>
          <w:lang w:val="uk-UA"/>
        </w:rPr>
        <w:t xml:space="preserve">рахунки видатків на харчування </w:t>
      </w:r>
      <w:r w:rsidRPr="00A11E6F">
        <w:rPr>
          <w:sz w:val="28"/>
          <w:szCs w:val="28"/>
          <w:lang w:val="uk-UA"/>
        </w:rPr>
        <w:t>проводяться виключно до вимог Кабінету Міністрів України і здійснюються у межах відповідних бюджетних призначень.</w:t>
      </w:r>
    </w:p>
    <w:p w:rsidR="000D171E" w:rsidRDefault="000D171E" w:rsidP="000D171E">
      <w:pPr>
        <w:ind w:firstLine="708"/>
        <w:jc w:val="both"/>
        <w:rPr>
          <w:sz w:val="28"/>
          <w:szCs w:val="28"/>
          <w:lang w:val="uk-UA"/>
        </w:rPr>
      </w:pPr>
      <w:r w:rsidRPr="00A11E6F">
        <w:rPr>
          <w:sz w:val="28"/>
          <w:szCs w:val="28"/>
          <w:lang w:val="uk-UA"/>
        </w:rPr>
        <w:t xml:space="preserve">На харчування </w:t>
      </w:r>
      <w:r>
        <w:rPr>
          <w:sz w:val="28"/>
          <w:szCs w:val="28"/>
          <w:lang w:val="uk-UA"/>
        </w:rPr>
        <w:t>учнів загальноосвітніх навчальних закладів</w:t>
      </w:r>
      <w:r w:rsidRPr="00A11E6F">
        <w:rPr>
          <w:sz w:val="28"/>
          <w:szCs w:val="28"/>
          <w:lang w:val="uk-UA"/>
        </w:rPr>
        <w:t xml:space="preserve"> бюджетом управління освіти на 201</w:t>
      </w:r>
      <w:r>
        <w:rPr>
          <w:sz w:val="28"/>
          <w:szCs w:val="28"/>
          <w:lang w:val="uk-UA"/>
        </w:rPr>
        <w:t>4</w:t>
      </w:r>
      <w:r w:rsidRPr="00A11E6F">
        <w:rPr>
          <w:sz w:val="28"/>
          <w:szCs w:val="28"/>
          <w:lang w:val="uk-UA"/>
        </w:rPr>
        <w:t xml:space="preserve"> рік  передбачені кошти у сумі </w:t>
      </w:r>
      <w:r>
        <w:rPr>
          <w:sz w:val="28"/>
          <w:szCs w:val="28"/>
          <w:lang w:val="uk-UA"/>
        </w:rPr>
        <w:t>24 019,3</w:t>
      </w:r>
      <w:r w:rsidRPr="00A11E6F">
        <w:rPr>
          <w:sz w:val="28"/>
          <w:szCs w:val="28"/>
          <w:lang w:val="uk-UA"/>
        </w:rPr>
        <w:t xml:space="preserve"> тис. грн.</w:t>
      </w:r>
      <w:r>
        <w:rPr>
          <w:sz w:val="28"/>
          <w:szCs w:val="28"/>
          <w:lang w:val="uk-UA"/>
        </w:rPr>
        <w:t>, в тому числі для погашення боргів</w:t>
      </w:r>
      <w:r w:rsidRPr="00A11E6F">
        <w:rPr>
          <w:sz w:val="28"/>
          <w:szCs w:val="28"/>
          <w:lang w:val="uk-UA"/>
        </w:rPr>
        <w:t xml:space="preserve"> </w:t>
      </w:r>
      <w:r>
        <w:rPr>
          <w:sz w:val="28"/>
          <w:szCs w:val="28"/>
          <w:lang w:val="uk-UA"/>
        </w:rPr>
        <w:t xml:space="preserve">за 2013 рік 5 197,8 тис. грн. Сплачено протягом 2014 року 19 494,6 тис. грн. </w:t>
      </w:r>
      <w:r w:rsidRPr="00A11E6F">
        <w:rPr>
          <w:sz w:val="28"/>
          <w:szCs w:val="28"/>
          <w:lang w:val="uk-UA"/>
        </w:rPr>
        <w:t>З</w:t>
      </w:r>
      <w:r>
        <w:rPr>
          <w:sz w:val="28"/>
          <w:szCs w:val="28"/>
          <w:lang w:val="uk-UA"/>
        </w:rPr>
        <w:t>аборгованість станом на 11.12.2014 р. становить 3 121,1 тис. грн.</w:t>
      </w:r>
      <w:r w:rsidRPr="00A11E6F">
        <w:rPr>
          <w:sz w:val="28"/>
          <w:szCs w:val="28"/>
          <w:lang w:val="uk-UA"/>
        </w:rPr>
        <w:t xml:space="preserve"> </w:t>
      </w:r>
      <w:r>
        <w:rPr>
          <w:sz w:val="28"/>
          <w:szCs w:val="28"/>
          <w:lang w:val="uk-UA"/>
        </w:rPr>
        <w:t>З 03 листопада оплата за харчування школярів не здійснюється.</w:t>
      </w:r>
    </w:p>
    <w:p w:rsidR="000D171E" w:rsidRPr="00A11E6F" w:rsidRDefault="000D171E" w:rsidP="000D171E">
      <w:pPr>
        <w:ind w:firstLine="708"/>
        <w:jc w:val="both"/>
        <w:rPr>
          <w:sz w:val="28"/>
          <w:szCs w:val="28"/>
          <w:lang w:val="uk-UA"/>
        </w:rPr>
      </w:pPr>
      <w:r>
        <w:rPr>
          <w:sz w:val="28"/>
          <w:szCs w:val="28"/>
          <w:lang w:val="uk-UA"/>
        </w:rPr>
        <w:t>За підсумками проведених торгів з</w:t>
      </w:r>
      <w:r w:rsidRPr="00A11E6F">
        <w:rPr>
          <w:sz w:val="28"/>
          <w:szCs w:val="28"/>
          <w:lang w:val="uk-UA"/>
        </w:rPr>
        <w:t xml:space="preserve"> надання послуг із організації харчування у школах </w:t>
      </w:r>
      <w:r>
        <w:rPr>
          <w:sz w:val="28"/>
          <w:szCs w:val="28"/>
          <w:lang w:val="uk-UA"/>
        </w:rPr>
        <w:t xml:space="preserve">у 2014 році </w:t>
      </w:r>
      <w:r w:rsidRPr="00A11E6F">
        <w:rPr>
          <w:sz w:val="28"/>
          <w:szCs w:val="28"/>
          <w:lang w:val="uk-UA"/>
        </w:rPr>
        <w:t>переможцем визнано Комунальне підприємство «Школяр», що розташован</w:t>
      </w:r>
      <w:r>
        <w:rPr>
          <w:sz w:val="28"/>
          <w:szCs w:val="28"/>
          <w:lang w:val="uk-UA"/>
        </w:rPr>
        <w:t>е за адресою: 02</w:t>
      </w:r>
      <w:r w:rsidRPr="00A11E6F">
        <w:rPr>
          <w:sz w:val="28"/>
          <w:szCs w:val="28"/>
          <w:lang w:val="uk-UA"/>
        </w:rPr>
        <w:t>091, м. Київ,            вул. Вербицького, б. 9</w:t>
      </w:r>
      <w:r>
        <w:rPr>
          <w:sz w:val="28"/>
          <w:szCs w:val="28"/>
          <w:lang w:val="uk-UA"/>
        </w:rPr>
        <w:t>-В</w:t>
      </w:r>
      <w:r w:rsidRPr="00A11E6F">
        <w:rPr>
          <w:sz w:val="28"/>
          <w:szCs w:val="28"/>
          <w:lang w:val="uk-UA"/>
        </w:rPr>
        <w:t xml:space="preserve">, код 31723057. Зазначене комунальне підприємство  надає послуги з організації харчування  в усіх загальноосвітніх навчальних закладах району. </w:t>
      </w:r>
    </w:p>
    <w:p w:rsidR="000D171E" w:rsidRDefault="000D171E" w:rsidP="000D171E">
      <w:pPr>
        <w:tabs>
          <w:tab w:val="left" w:pos="284"/>
        </w:tabs>
        <w:jc w:val="both"/>
        <w:rPr>
          <w:sz w:val="28"/>
          <w:szCs w:val="28"/>
          <w:lang w:val="uk-UA"/>
        </w:rPr>
      </w:pPr>
      <w:r>
        <w:rPr>
          <w:sz w:val="28"/>
          <w:szCs w:val="28"/>
          <w:lang w:val="uk-UA"/>
        </w:rPr>
        <w:tab/>
      </w:r>
      <w:r>
        <w:rPr>
          <w:sz w:val="28"/>
          <w:szCs w:val="28"/>
          <w:lang w:val="uk-UA"/>
        </w:rPr>
        <w:tab/>
      </w:r>
      <w:r w:rsidRPr="00A11E6F">
        <w:rPr>
          <w:sz w:val="28"/>
          <w:szCs w:val="28"/>
          <w:lang w:val="uk-UA"/>
        </w:rPr>
        <w:t xml:space="preserve">На виконання вимог Закону України «Про закупівлю товарів, робіт і послуг за державні кошти» управлінням освіти </w:t>
      </w:r>
      <w:r>
        <w:rPr>
          <w:sz w:val="28"/>
          <w:szCs w:val="28"/>
          <w:lang w:val="uk-UA"/>
        </w:rPr>
        <w:t>розпочата процедура закупівля послуг гарячого харчування на 2015 рік.</w:t>
      </w:r>
    </w:p>
    <w:p w:rsidR="000D171E" w:rsidRPr="00A11E6F" w:rsidRDefault="000D171E" w:rsidP="000D171E">
      <w:pPr>
        <w:tabs>
          <w:tab w:val="left" w:pos="284"/>
        </w:tabs>
        <w:jc w:val="both"/>
        <w:rPr>
          <w:sz w:val="28"/>
          <w:szCs w:val="28"/>
          <w:lang w:val="uk-UA"/>
        </w:rPr>
      </w:pPr>
      <w:r w:rsidRPr="00A11E6F">
        <w:rPr>
          <w:sz w:val="28"/>
          <w:szCs w:val="28"/>
          <w:lang w:val="uk-UA"/>
        </w:rPr>
        <w:tab/>
      </w:r>
      <w:r w:rsidRPr="00A11E6F">
        <w:rPr>
          <w:sz w:val="28"/>
          <w:szCs w:val="28"/>
          <w:lang w:val="uk-UA"/>
        </w:rPr>
        <w:tab/>
        <w:t>При проведенні тендерів щодо закупівлі та постачання продуктів харчування тендерним комітетом управління освіти не допускається постачання у заклади освіти продукції, яка містить у своєму складі заборонені складові синтетичні барвники, ароматизатори, підсоложувачі, підсилювачі смаку, консерванти, продукції без висновків державної санітарно-епідеміологічної експертизи Міністерства охорони здоров’я України та без зазначення в них сфери застосування для реалізації в шкільних буфетах або для дитячого харчування в навчальних закладах.</w:t>
      </w:r>
    </w:p>
    <w:p w:rsidR="000D171E" w:rsidRPr="00A11E6F" w:rsidRDefault="000D171E" w:rsidP="000D171E">
      <w:pPr>
        <w:tabs>
          <w:tab w:val="left" w:pos="284"/>
        </w:tabs>
        <w:jc w:val="both"/>
        <w:rPr>
          <w:sz w:val="28"/>
          <w:szCs w:val="28"/>
          <w:lang w:val="uk-UA"/>
        </w:rPr>
      </w:pPr>
      <w:r w:rsidRPr="00A11E6F">
        <w:rPr>
          <w:sz w:val="28"/>
          <w:szCs w:val="28"/>
          <w:lang w:val="uk-UA"/>
        </w:rPr>
        <w:tab/>
      </w:r>
      <w:r w:rsidRPr="00A11E6F">
        <w:rPr>
          <w:sz w:val="28"/>
          <w:szCs w:val="28"/>
          <w:lang w:val="uk-UA"/>
        </w:rPr>
        <w:tab/>
        <w:t xml:space="preserve">Асортимент шкільних буфетів погоджений з </w:t>
      </w:r>
      <w:r w:rsidRPr="0002043B">
        <w:rPr>
          <w:sz w:val="28"/>
          <w:szCs w:val="28"/>
          <w:lang w:val="uk-UA"/>
        </w:rPr>
        <w:t>начальником Деснянського міжрайонного управління ГУ ДСЄС у м. Києві</w:t>
      </w:r>
      <w:r w:rsidRPr="00A11E6F">
        <w:rPr>
          <w:sz w:val="28"/>
          <w:szCs w:val="28"/>
          <w:lang w:val="uk-UA"/>
        </w:rPr>
        <w:t xml:space="preserve">. В буфетах загальноосвітніх навчальних закладів реалізуються: соки фруктові та напої порційні, негазовані, печиво, тістечка без крему, кекси, вафлі, зефір, мармелад, булочки в асортименті, пиріжки з різними начинками, бутерброди з сиром, бутерброди з </w:t>
      </w:r>
      <w:r w:rsidRPr="00A11E6F">
        <w:rPr>
          <w:sz w:val="28"/>
          <w:szCs w:val="28"/>
          <w:lang w:val="uk-UA"/>
        </w:rPr>
        <w:lastRenderedPageBreak/>
        <w:t>ковбасою, чай з цукром, кисіль, компот із свіжих фруктів та сухофруктів, свіжі фрукти.</w:t>
      </w:r>
    </w:p>
    <w:p w:rsidR="000D171E" w:rsidRPr="00A11E6F" w:rsidRDefault="000D171E" w:rsidP="000D171E">
      <w:pPr>
        <w:shd w:val="clear" w:color="auto" w:fill="FFFFFF"/>
        <w:tabs>
          <w:tab w:val="left" w:pos="709"/>
        </w:tabs>
        <w:jc w:val="both"/>
        <w:rPr>
          <w:sz w:val="28"/>
          <w:szCs w:val="28"/>
          <w:lang w:val="uk-UA"/>
        </w:rPr>
      </w:pPr>
      <w:r w:rsidRPr="00A11E6F">
        <w:rPr>
          <w:sz w:val="28"/>
          <w:szCs w:val="28"/>
          <w:lang w:val="uk-UA"/>
        </w:rPr>
        <w:tab/>
        <w:t>Заборонена реалізація в шкільних буфетах продукції, що містить у своєму складі заборонені складові синтетичні барвники, ароматизатори, підсоложувачі, підсилювачі смаку, консерванти, продукцію без висновків державної санітарно-епідеміологічної експертизи МОЗ України та без зазначення в них в сфері застосування для реалізації в шкільних буфетах.</w:t>
      </w:r>
    </w:p>
    <w:p w:rsidR="000D171E" w:rsidRDefault="000D171E" w:rsidP="000D171E">
      <w:pPr>
        <w:ind w:firstLine="708"/>
        <w:jc w:val="both"/>
        <w:rPr>
          <w:sz w:val="28"/>
          <w:szCs w:val="28"/>
          <w:lang w:val="uk-UA"/>
        </w:rPr>
      </w:pPr>
      <w:r w:rsidRPr="00A11E6F">
        <w:rPr>
          <w:sz w:val="28"/>
          <w:szCs w:val="28"/>
          <w:lang w:val="uk-UA"/>
        </w:rPr>
        <w:t xml:space="preserve">Відповідно до </w:t>
      </w:r>
      <w:r>
        <w:rPr>
          <w:sz w:val="28"/>
          <w:szCs w:val="28"/>
          <w:lang w:val="uk-UA"/>
        </w:rPr>
        <w:t xml:space="preserve">п. 5 </w:t>
      </w:r>
      <w:r w:rsidRPr="00A11E6F">
        <w:rPr>
          <w:sz w:val="28"/>
          <w:szCs w:val="28"/>
          <w:lang w:val="uk-UA"/>
        </w:rPr>
        <w:t xml:space="preserve">Закону України </w:t>
      </w:r>
      <w:r>
        <w:rPr>
          <w:sz w:val="28"/>
          <w:szCs w:val="28"/>
          <w:lang w:val="uk-UA"/>
        </w:rPr>
        <w:t xml:space="preserve">«Про охорону дитинства» </w:t>
      </w:r>
      <w:r w:rsidRPr="00082EFC">
        <w:rPr>
          <w:b/>
          <w:sz w:val="28"/>
          <w:szCs w:val="28"/>
          <w:lang w:val="uk-UA"/>
        </w:rPr>
        <w:t>13 799</w:t>
      </w:r>
      <w:r>
        <w:rPr>
          <w:sz w:val="28"/>
          <w:szCs w:val="28"/>
          <w:lang w:val="uk-UA"/>
        </w:rPr>
        <w:t xml:space="preserve"> учнів 1-4 класів отримують безкоштовне харчування. </w:t>
      </w:r>
      <w:r w:rsidRPr="00A11E6F">
        <w:rPr>
          <w:sz w:val="28"/>
          <w:szCs w:val="28"/>
          <w:lang w:val="uk-UA"/>
        </w:rPr>
        <w:t>Вартість харчування одного учня в день</w:t>
      </w:r>
      <w:r>
        <w:rPr>
          <w:sz w:val="28"/>
          <w:szCs w:val="28"/>
          <w:lang w:val="uk-UA"/>
        </w:rPr>
        <w:t xml:space="preserve"> 7,50 грн.</w:t>
      </w:r>
    </w:p>
    <w:p w:rsidR="000D171E" w:rsidRPr="00A11E6F" w:rsidRDefault="000D171E" w:rsidP="000D171E">
      <w:pPr>
        <w:ind w:firstLine="708"/>
        <w:jc w:val="both"/>
        <w:rPr>
          <w:sz w:val="28"/>
          <w:szCs w:val="28"/>
          <w:lang w:val="uk-UA"/>
        </w:rPr>
      </w:pPr>
      <w:r w:rsidRPr="00A11E6F">
        <w:rPr>
          <w:sz w:val="28"/>
          <w:szCs w:val="28"/>
          <w:lang w:val="uk-UA"/>
        </w:rPr>
        <w:t>Відповідно до Закону України «Про статус і соціальний захист громадян, які постраждали внаслідок Чорнобильської катастрофи» отримують безкоштовне харчування діти, які постраждали внаслідок Чорнобильської катастрофи. Вартість харчування одного учня в день залежить від віку: від 6 до 10 років -13,80 грн.; від10 до 14 років -16,</w:t>
      </w:r>
      <w:r>
        <w:rPr>
          <w:sz w:val="28"/>
          <w:szCs w:val="28"/>
          <w:lang w:val="uk-UA"/>
        </w:rPr>
        <w:t>00</w:t>
      </w:r>
      <w:r w:rsidRPr="00A11E6F">
        <w:rPr>
          <w:sz w:val="28"/>
          <w:szCs w:val="28"/>
          <w:lang w:val="uk-UA"/>
        </w:rPr>
        <w:t xml:space="preserve"> грн.; старше 14 років -17,90 грн. Необхідно зазначити, що кількість таких дітей порівняно з цим же періодом 201</w:t>
      </w:r>
      <w:r>
        <w:rPr>
          <w:sz w:val="28"/>
          <w:szCs w:val="28"/>
          <w:lang w:val="uk-UA"/>
        </w:rPr>
        <w:t>3</w:t>
      </w:r>
      <w:r w:rsidRPr="00A11E6F">
        <w:rPr>
          <w:sz w:val="28"/>
          <w:szCs w:val="28"/>
          <w:lang w:val="uk-UA"/>
        </w:rPr>
        <w:t xml:space="preserve"> року зменшується. У </w:t>
      </w:r>
      <w:r>
        <w:rPr>
          <w:sz w:val="28"/>
          <w:szCs w:val="28"/>
          <w:lang w:val="uk-UA"/>
        </w:rPr>
        <w:t>листопаді</w:t>
      </w:r>
      <w:r w:rsidRPr="00A11E6F">
        <w:rPr>
          <w:sz w:val="28"/>
          <w:szCs w:val="28"/>
          <w:lang w:val="uk-UA"/>
        </w:rPr>
        <w:t xml:space="preserve"> 201</w:t>
      </w:r>
      <w:r>
        <w:rPr>
          <w:sz w:val="28"/>
          <w:szCs w:val="28"/>
          <w:lang w:val="uk-UA"/>
        </w:rPr>
        <w:t>4</w:t>
      </w:r>
      <w:r w:rsidRPr="00A11E6F">
        <w:rPr>
          <w:sz w:val="28"/>
          <w:szCs w:val="28"/>
          <w:lang w:val="uk-UA"/>
        </w:rPr>
        <w:t xml:space="preserve"> року харчувалося </w:t>
      </w:r>
      <w:r>
        <w:rPr>
          <w:b/>
          <w:sz w:val="28"/>
          <w:szCs w:val="28"/>
          <w:lang w:val="uk-UA"/>
        </w:rPr>
        <w:t>2</w:t>
      </w:r>
      <w:r w:rsidRPr="00A11E6F">
        <w:rPr>
          <w:sz w:val="28"/>
          <w:szCs w:val="28"/>
          <w:lang w:val="uk-UA"/>
        </w:rPr>
        <w:t xml:space="preserve"> дитини-чорнобильця.</w:t>
      </w:r>
    </w:p>
    <w:p w:rsidR="000D171E" w:rsidRPr="00A11E6F" w:rsidRDefault="000D171E" w:rsidP="000D171E">
      <w:pPr>
        <w:pStyle w:val="a3"/>
        <w:ind w:firstLine="360"/>
        <w:rPr>
          <w:sz w:val="28"/>
          <w:szCs w:val="28"/>
        </w:rPr>
      </w:pPr>
      <w:r w:rsidRPr="00A11E6F">
        <w:rPr>
          <w:sz w:val="28"/>
          <w:szCs w:val="28"/>
        </w:rPr>
        <w:t xml:space="preserve">Всього пільговим харчуванням </w:t>
      </w:r>
      <w:r>
        <w:rPr>
          <w:sz w:val="28"/>
          <w:szCs w:val="28"/>
        </w:rPr>
        <w:t xml:space="preserve">у школах </w:t>
      </w:r>
      <w:r w:rsidRPr="00A11E6F">
        <w:rPr>
          <w:sz w:val="28"/>
          <w:szCs w:val="28"/>
        </w:rPr>
        <w:t xml:space="preserve">охоплено </w:t>
      </w:r>
      <w:r>
        <w:rPr>
          <w:b/>
          <w:sz w:val="28"/>
          <w:szCs w:val="28"/>
        </w:rPr>
        <w:t>2281</w:t>
      </w:r>
      <w:r w:rsidRPr="00A11E6F">
        <w:rPr>
          <w:sz w:val="28"/>
          <w:szCs w:val="28"/>
        </w:rPr>
        <w:t xml:space="preserve"> уч</w:t>
      </w:r>
      <w:r>
        <w:rPr>
          <w:sz w:val="28"/>
          <w:szCs w:val="28"/>
        </w:rPr>
        <w:t>ень</w:t>
      </w:r>
      <w:r w:rsidRPr="00A11E6F">
        <w:rPr>
          <w:sz w:val="28"/>
          <w:szCs w:val="28"/>
        </w:rPr>
        <w:t xml:space="preserve"> </w:t>
      </w:r>
      <w:r w:rsidRPr="00A11E6F">
        <w:rPr>
          <w:b/>
          <w:sz w:val="28"/>
          <w:szCs w:val="28"/>
        </w:rPr>
        <w:t>5- 11</w:t>
      </w:r>
      <w:r w:rsidRPr="00A11E6F">
        <w:rPr>
          <w:sz w:val="28"/>
          <w:szCs w:val="28"/>
        </w:rPr>
        <w:t xml:space="preserve"> класів. З них:</w:t>
      </w:r>
    </w:p>
    <w:p w:rsidR="000D171E" w:rsidRPr="00A11E6F" w:rsidRDefault="000D171E" w:rsidP="000D171E">
      <w:pPr>
        <w:numPr>
          <w:ilvl w:val="0"/>
          <w:numId w:val="1"/>
        </w:numPr>
        <w:jc w:val="both"/>
        <w:rPr>
          <w:sz w:val="28"/>
          <w:szCs w:val="28"/>
          <w:lang w:val="uk-UA"/>
        </w:rPr>
      </w:pPr>
      <w:r>
        <w:rPr>
          <w:sz w:val="28"/>
          <w:szCs w:val="28"/>
          <w:lang w:val="uk-UA"/>
        </w:rPr>
        <w:t>6</w:t>
      </w:r>
      <w:r w:rsidRPr="00A11E6F">
        <w:rPr>
          <w:sz w:val="28"/>
          <w:szCs w:val="28"/>
          <w:lang w:val="uk-UA"/>
        </w:rPr>
        <w:t>0 дітей-сиріт;</w:t>
      </w:r>
    </w:p>
    <w:p w:rsidR="000D171E" w:rsidRPr="00A11E6F" w:rsidRDefault="000D171E" w:rsidP="000D171E">
      <w:pPr>
        <w:numPr>
          <w:ilvl w:val="0"/>
          <w:numId w:val="1"/>
        </w:numPr>
        <w:jc w:val="both"/>
        <w:rPr>
          <w:sz w:val="28"/>
          <w:szCs w:val="28"/>
          <w:lang w:val="uk-UA"/>
        </w:rPr>
      </w:pPr>
      <w:r>
        <w:rPr>
          <w:sz w:val="28"/>
          <w:szCs w:val="28"/>
          <w:lang w:val="uk-UA"/>
        </w:rPr>
        <w:t xml:space="preserve">75 </w:t>
      </w:r>
      <w:r w:rsidRPr="00A11E6F">
        <w:rPr>
          <w:sz w:val="28"/>
          <w:szCs w:val="28"/>
          <w:lang w:val="uk-UA"/>
        </w:rPr>
        <w:t>учн</w:t>
      </w:r>
      <w:r>
        <w:rPr>
          <w:sz w:val="28"/>
          <w:szCs w:val="28"/>
          <w:lang w:val="uk-UA"/>
        </w:rPr>
        <w:t>ів</w:t>
      </w:r>
      <w:r w:rsidRPr="00A11E6F">
        <w:rPr>
          <w:sz w:val="28"/>
          <w:szCs w:val="28"/>
          <w:lang w:val="uk-UA"/>
        </w:rPr>
        <w:t xml:space="preserve"> </w:t>
      </w:r>
      <w:r>
        <w:rPr>
          <w:sz w:val="28"/>
          <w:szCs w:val="28"/>
          <w:lang w:val="uk-UA"/>
        </w:rPr>
        <w:t>і</w:t>
      </w:r>
      <w:r w:rsidRPr="00A11E6F">
        <w:rPr>
          <w:sz w:val="28"/>
          <w:szCs w:val="28"/>
          <w:lang w:val="uk-UA"/>
        </w:rPr>
        <w:t>з малозабезпечених сімей;</w:t>
      </w:r>
    </w:p>
    <w:p w:rsidR="000D171E" w:rsidRPr="00A11E6F" w:rsidRDefault="000D171E" w:rsidP="000D171E">
      <w:pPr>
        <w:numPr>
          <w:ilvl w:val="0"/>
          <w:numId w:val="1"/>
        </w:numPr>
        <w:jc w:val="both"/>
        <w:rPr>
          <w:sz w:val="28"/>
          <w:szCs w:val="28"/>
          <w:lang w:val="uk-UA"/>
        </w:rPr>
      </w:pPr>
      <w:r>
        <w:rPr>
          <w:sz w:val="28"/>
          <w:szCs w:val="28"/>
          <w:lang w:val="uk-UA"/>
        </w:rPr>
        <w:t>2</w:t>
      </w:r>
      <w:r w:rsidRPr="00A11E6F">
        <w:rPr>
          <w:sz w:val="28"/>
          <w:szCs w:val="28"/>
          <w:lang w:val="uk-UA"/>
        </w:rPr>
        <w:t xml:space="preserve"> учні-чорнобильці,</w:t>
      </w:r>
    </w:p>
    <w:p w:rsidR="000D171E" w:rsidRPr="00A11E6F" w:rsidRDefault="000D171E" w:rsidP="000D171E">
      <w:pPr>
        <w:numPr>
          <w:ilvl w:val="0"/>
          <w:numId w:val="1"/>
        </w:numPr>
        <w:jc w:val="both"/>
        <w:rPr>
          <w:sz w:val="28"/>
          <w:szCs w:val="28"/>
          <w:lang w:val="uk-UA"/>
        </w:rPr>
      </w:pPr>
      <w:r>
        <w:rPr>
          <w:sz w:val="28"/>
          <w:szCs w:val="28"/>
          <w:lang w:val="uk-UA"/>
        </w:rPr>
        <w:t>1076</w:t>
      </w:r>
      <w:r w:rsidRPr="00A11E6F">
        <w:rPr>
          <w:sz w:val="28"/>
          <w:szCs w:val="28"/>
          <w:lang w:val="uk-UA"/>
        </w:rPr>
        <w:t xml:space="preserve"> дітей, які потребують дієтичного харчування,</w:t>
      </w:r>
    </w:p>
    <w:p w:rsidR="000D171E" w:rsidRPr="00A11E6F" w:rsidRDefault="000D171E" w:rsidP="000D171E">
      <w:pPr>
        <w:numPr>
          <w:ilvl w:val="0"/>
          <w:numId w:val="1"/>
        </w:numPr>
        <w:jc w:val="both"/>
        <w:rPr>
          <w:sz w:val="28"/>
          <w:szCs w:val="28"/>
          <w:lang w:val="uk-UA"/>
        </w:rPr>
      </w:pPr>
      <w:r>
        <w:rPr>
          <w:sz w:val="28"/>
          <w:szCs w:val="28"/>
          <w:lang w:val="uk-UA"/>
        </w:rPr>
        <w:t>1068</w:t>
      </w:r>
      <w:r w:rsidRPr="00A11E6F">
        <w:rPr>
          <w:sz w:val="28"/>
          <w:szCs w:val="28"/>
          <w:lang w:val="uk-UA"/>
        </w:rPr>
        <w:t xml:space="preserve"> учнів ГПД, з них </w:t>
      </w:r>
      <w:r>
        <w:rPr>
          <w:sz w:val="28"/>
          <w:szCs w:val="28"/>
          <w:lang w:val="uk-UA"/>
        </w:rPr>
        <w:t>576</w:t>
      </w:r>
      <w:r w:rsidRPr="00A11E6F">
        <w:rPr>
          <w:sz w:val="28"/>
          <w:szCs w:val="28"/>
          <w:lang w:val="uk-UA"/>
        </w:rPr>
        <w:t xml:space="preserve"> – безкоштовно, </w:t>
      </w:r>
      <w:r>
        <w:rPr>
          <w:sz w:val="28"/>
          <w:szCs w:val="28"/>
          <w:lang w:val="uk-UA"/>
        </w:rPr>
        <w:t>492</w:t>
      </w:r>
      <w:r w:rsidRPr="00A11E6F">
        <w:rPr>
          <w:sz w:val="28"/>
          <w:szCs w:val="28"/>
          <w:lang w:val="uk-UA"/>
        </w:rPr>
        <w:t xml:space="preserve"> – за 50% вартості.</w:t>
      </w:r>
    </w:p>
    <w:p w:rsidR="000D171E" w:rsidRDefault="000D171E" w:rsidP="000D171E">
      <w:pPr>
        <w:shd w:val="clear" w:color="auto" w:fill="FFFFFF"/>
        <w:tabs>
          <w:tab w:val="left" w:pos="709"/>
        </w:tabs>
        <w:jc w:val="both"/>
        <w:rPr>
          <w:sz w:val="28"/>
          <w:szCs w:val="28"/>
          <w:lang w:val="uk-UA"/>
        </w:rPr>
      </w:pPr>
      <w:r>
        <w:rPr>
          <w:sz w:val="28"/>
          <w:szCs w:val="28"/>
          <w:lang w:val="uk-UA"/>
        </w:rPr>
        <w:tab/>
        <w:t>Вартість харчування для учн</w:t>
      </w:r>
      <w:r w:rsidRPr="00067E8A">
        <w:rPr>
          <w:sz w:val="28"/>
          <w:szCs w:val="28"/>
          <w:lang w:val="uk-UA"/>
        </w:rPr>
        <w:t>ів iз числа дiтей-сирiт, дітей, позбавлених батьківського піклування, та дітей iз сімей, які отримують допомогу відповідно до Закону Укра</w:t>
      </w:r>
      <w:r>
        <w:rPr>
          <w:sz w:val="28"/>
          <w:szCs w:val="28"/>
          <w:lang w:val="uk-UA"/>
        </w:rPr>
        <w:t>ї</w:t>
      </w:r>
      <w:r w:rsidRPr="00067E8A">
        <w:rPr>
          <w:sz w:val="28"/>
          <w:szCs w:val="28"/>
          <w:lang w:val="uk-UA"/>
        </w:rPr>
        <w:t xml:space="preserve">ни «Про державну допомогу сім’ям з дітьми», 1-4 класів </w:t>
      </w:r>
      <w:r>
        <w:rPr>
          <w:sz w:val="28"/>
          <w:szCs w:val="28"/>
          <w:lang w:val="uk-UA"/>
        </w:rPr>
        <w:t>-</w:t>
      </w:r>
      <w:r w:rsidRPr="00067E8A">
        <w:rPr>
          <w:sz w:val="28"/>
          <w:szCs w:val="28"/>
          <w:lang w:val="uk-UA"/>
        </w:rPr>
        <w:t xml:space="preserve"> </w:t>
      </w:r>
      <w:r>
        <w:rPr>
          <w:sz w:val="28"/>
          <w:szCs w:val="28"/>
          <w:lang w:val="uk-UA"/>
        </w:rPr>
        <w:t xml:space="preserve">    </w:t>
      </w:r>
      <w:r w:rsidRPr="00067E8A">
        <w:rPr>
          <w:sz w:val="28"/>
          <w:szCs w:val="28"/>
          <w:lang w:val="uk-UA"/>
        </w:rPr>
        <w:t>7,50 грн., 5-11 класів — 8,50 грн.</w:t>
      </w:r>
    </w:p>
    <w:p w:rsidR="000D171E" w:rsidRDefault="000D171E" w:rsidP="000D171E">
      <w:pPr>
        <w:shd w:val="clear" w:color="auto" w:fill="FFFFFF"/>
        <w:tabs>
          <w:tab w:val="left" w:pos="709"/>
        </w:tabs>
        <w:jc w:val="both"/>
        <w:rPr>
          <w:sz w:val="28"/>
          <w:szCs w:val="28"/>
          <w:lang w:val="uk-UA"/>
        </w:rPr>
      </w:pPr>
      <w:r>
        <w:rPr>
          <w:sz w:val="28"/>
          <w:szCs w:val="28"/>
          <w:lang w:val="uk-UA"/>
        </w:rPr>
        <w:tab/>
        <w:t>Вартість</w:t>
      </w:r>
      <w:r w:rsidRPr="00067E8A">
        <w:rPr>
          <w:sz w:val="28"/>
          <w:szCs w:val="28"/>
          <w:lang w:val="uk-UA"/>
        </w:rPr>
        <w:t xml:space="preserve"> харчування для учнів 5-11 класів, які за висновками медичних к</w:t>
      </w:r>
      <w:r>
        <w:rPr>
          <w:sz w:val="28"/>
          <w:szCs w:val="28"/>
          <w:lang w:val="uk-UA"/>
        </w:rPr>
        <w:t>омiсiй потребують діє</w:t>
      </w:r>
      <w:r w:rsidRPr="00067E8A">
        <w:rPr>
          <w:sz w:val="28"/>
          <w:szCs w:val="28"/>
          <w:lang w:val="uk-UA"/>
        </w:rPr>
        <w:t>тичного харчування — 8,50 грн.</w:t>
      </w:r>
      <w:r>
        <w:rPr>
          <w:sz w:val="28"/>
          <w:szCs w:val="28"/>
          <w:lang w:val="uk-UA"/>
        </w:rPr>
        <w:t xml:space="preserve"> Д</w:t>
      </w:r>
      <w:r w:rsidRPr="00067E8A">
        <w:rPr>
          <w:sz w:val="28"/>
          <w:szCs w:val="28"/>
          <w:lang w:val="uk-UA"/>
        </w:rPr>
        <w:t>ля учні</w:t>
      </w:r>
      <w:r>
        <w:rPr>
          <w:sz w:val="28"/>
          <w:szCs w:val="28"/>
          <w:lang w:val="uk-UA"/>
        </w:rPr>
        <w:t>в</w:t>
      </w:r>
      <w:r w:rsidRPr="00067E8A">
        <w:rPr>
          <w:sz w:val="28"/>
          <w:szCs w:val="28"/>
          <w:lang w:val="uk-UA"/>
        </w:rPr>
        <w:t xml:space="preserve">, які відвідують групи подовженого дня 1-4 класів </w:t>
      </w:r>
      <w:r>
        <w:rPr>
          <w:sz w:val="28"/>
          <w:szCs w:val="28"/>
          <w:lang w:val="uk-UA"/>
        </w:rPr>
        <w:t xml:space="preserve">- </w:t>
      </w:r>
      <w:r w:rsidRPr="00067E8A">
        <w:rPr>
          <w:sz w:val="28"/>
          <w:szCs w:val="28"/>
          <w:lang w:val="uk-UA"/>
        </w:rPr>
        <w:t>5,40 грн., 5-1</w:t>
      </w:r>
      <w:r>
        <w:rPr>
          <w:sz w:val="28"/>
          <w:szCs w:val="28"/>
          <w:lang w:val="uk-UA"/>
        </w:rPr>
        <w:t>1 кла</w:t>
      </w:r>
      <w:r w:rsidRPr="00067E8A">
        <w:rPr>
          <w:sz w:val="28"/>
          <w:szCs w:val="28"/>
          <w:lang w:val="uk-UA"/>
        </w:rPr>
        <w:t xml:space="preserve">сів </w:t>
      </w:r>
      <w:r>
        <w:rPr>
          <w:sz w:val="28"/>
          <w:szCs w:val="28"/>
          <w:lang w:val="uk-UA"/>
        </w:rPr>
        <w:t>-</w:t>
      </w:r>
      <w:r w:rsidRPr="00067E8A">
        <w:rPr>
          <w:sz w:val="28"/>
          <w:szCs w:val="28"/>
          <w:lang w:val="uk-UA"/>
        </w:rPr>
        <w:t xml:space="preserve"> 5,94 грн.</w:t>
      </w:r>
    </w:p>
    <w:p w:rsidR="000D171E" w:rsidRDefault="000D171E" w:rsidP="000D171E">
      <w:pPr>
        <w:shd w:val="clear" w:color="auto" w:fill="FFFFFF"/>
        <w:tabs>
          <w:tab w:val="left" w:pos="709"/>
        </w:tabs>
        <w:jc w:val="both"/>
        <w:rPr>
          <w:sz w:val="28"/>
          <w:szCs w:val="28"/>
          <w:lang w:val="uk-UA"/>
        </w:rPr>
      </w:pPr>
      <w:r>
        <w:rPr>
          <w:sz w:val="28"/>
          <w:szCs w:val="28"/>
          <w:lang w:val="uk-UA"/>
        </w:rPr>
        <w:tab/>
      </w:r>
      <w:r w:rsidRPr="00A11E6F">
        <w:rPr>
          <w:sz w:val="28"/>
          <w:szCs w:val="28"/>
          <w:lang w:val="uk-UA"/>
        </w:rPr>
        <w:t>Вихованці інтернат</w:t>
      </w:r>
      <w:r>
        <w:rPr>
          <w:sz w:val="28"/>
          <w:szCs w:val="28"/>
          <w:lang w:val="uk-UA"/>
        </w:rPr>
        <w:t>ів</w:t>
      </w:r>
      <w:r w:rsidRPr="00A11E6F">
        <w:rPr>
          <w:sz w:val="28"/>
          <w:szCs w:val="28"/>
          <w:lang w:val="uk-UA"/>
        </w:rPr>
        <w:t xml:space="preserve"> №10</w:t>
      </w:r>
      <w:r>
        <w:rPr>
          <w:sz w:val="28"/>
          <w:szCs w:val="28"/>
          <w:lang w:val="uk-UA"/>
        </w:rPr>
        <w:t xml:space="preserve"> та № 12</w:t>
      </w:r>
      <w:r w:rsidRPr="00A11E6F">
        <w:rPr>
          <w:sz w:val="28"/>
          <w:szCs w:val="28"/>
          <w:lang w:val="uk-UA"/>
        </w:rPr>
        <w:t xml:space="preserve"> отримують бе</w:t>
      </w:r>
      <w:r>
        <w:rPr>
          <w:sz w:val="28"/>
          <w:szCs w:val="28"/>
          <w:lang w:val="uk-UA"/>
        </w:rPr>
        <w:t>зкоштовне 4-х разове харчування.</w:t>
      </w:r>
      <w:r w:rsidRPr="00A11E6F">
        <w:rPr>
          <w:sz w:val="28"/>
          <w:szCs w:val="28"/>
          <w:lang w:val="uk-UA"/>
        </w:rPr>
        <w:t xml:space="preserve"> </w:t>
      </w:r>
    </w:p>
    <w:p w:rsidR="000D171E" w:rsidRDefault="000D171E" w:rsidP="000D171E">
      <w:pPr>
        <w:shd w:val="clear" w:color="auto" w:fill="FFFFFF"/>
        <w:tabs>
          <w:tab w:val="left" w:pos="709"/>
        </w:tabs>
        <w:jc w:val="both"/>
        <w:rPr>
          <w:sz w:val="28"/>
          <w:szCs w:val="28"/>
          <w:lang w:val="uk-UA"/>
        </w:rPr>
      </w:pPr>
      <w:r>
        <w:rPr>
          <w:sz w:val="28"/>
          <w:szCs w:val="28"/>
          <w:lang w:val="uk-UA"/>
        </w:rPr>
        <w:tab/>
        <w:t xml:space="preserve">Вартість харчування </w:t>
      </w:r>
      <w:r w:rsidRPr="00067E8A">
        <w:rPr>
          <w:sz w:val="28"/>
          <w:szCs w:val="28"/>
          <w:lang w:val="uk-UA"/>
        </w:rPr>
        <w:t>для вихова</w:t>
      </w:r>
      <w:r>
        <w:rPr>
          <w:sz w:val="28"/>
          <w:szCs w:val="28"/>
          <w:lang w:val="uk-UA"/>
        </w:rPr>
        <w:t>н</w:t>
      </w:r>
      <w:r w:rsidRPr="00067E8A">
        <w:rPr>
          <w:sz w:val="28"/>
          <w:szCs w:val="28"/>
          <w:lang w:val="uk-UA"/>
        </w:rPr>
        <w:t>ців спеціально</w:t>
      </w:r>
      <w:r>
        <w:rPr>
          <w:sz w:val="28"/>
          <w:szCs w:val="28"/>
          <w:lang w:val="uk-UA"/>
        </w:rPr>
        <w:t>ї</w:t>
      </w:r>
      <w:r w:rsidRPr="00067E8A">
        <w:rPr>
          <w:sz w:val="28"/>
          <w:szCs w:val="28"/>
          <w:lang w:val="uk-UA"/>
        </w:rPr>
        <w:t xml:space="preserve"> загальноосвітнь</w:t>
      </w:r>
      <w:r>
        <w:rPr>
          <w:sz w:val="28"/>
          <w:szCs w:val="28"/>
          <w:lang w:val="uk-UA"/>
        </w:rPr>
        <w:t>ої</w:t>
      </w:r>
      <w:r w:rsidRPr="00067E8A">
        <w:rPr>
          <w:sz w:val="28"/>
          <w:szCs w:val="28"/>
          <w:lang w:val="uk-UA"/>
        </w:rPr>
        <w:t xml:space="preserve"> школи-iнтернату </w:t>
      </w:r>
      <w:r>
        <w:rPr>
          <w:sz w:val="28"/>
          <w:szCs w:val="28"/>
          <w:lang w:val="uk-UA"/>
        </w:rPr>
        <w:t xml:space="preserve">№ </w:t>
      </w:r>
      <w:r w:rsidRPr="00067E8A">
        <w:rPr>
          <w:sz w:val="28"/>
          <w:szCs w:val="28"/>
          <w:lang w:val="uk-UA"/>
        </w:rPr>
        <w:t xml:space="preserve">10: </w:t>
      </w:r>
    </w:p>
    <w:p w:rsidR="000D171E" w:rsidRDefault="000D171E" w:rsidP="000D171E">
      <w:pPr>
        <w:numPr>
          <w:ilvl w:val="0"/>
          <w:numId w:val="3"/>
        </w:numPr>
        <w:shd w:val="clear" w:color="auto" w:fill="FFFFFF"/>
        <w:tabs>
          <w:tab w:val="left" w:pos="709"/>
        </w:tabs>
        <w:jc w:val="both"/>
        <w:rPr>
          <w:sz w:val="28"/>
          <w:szCs w:val="28"/>
          <w:lang w:val="uk-UA"/>
        </w:rPr>
      </w:pPr>
      <w:r w:rsidRPr="00067E8A">
        <w:rPr>
          <w:sz w:val="28"/>
          <w:szCs w:val="28"/>
          <w:lang w:val="uk-UA"/>
        </w:rPr>
        <w:t>віком від</w:t>
      </w:r>
      <w:r>
        <w:rPr>
          <w:sz w:val="28"/>
          <w:szCs w:val="28"/>
          <w:lang w:val="uk-UA"/>
        </w:rPr>
        <w:t xml:space="preserve"> 6</w:t>
      </w:r>
      <w:r w:rsidRPr="00067E8A">
        <w:rPr>
          <w:sz w:val="28"/>
          <w:szCs w:val="28"/>
          <w:lang w:val="uk-UA"/>
        </w:rPr>
        <w:t xml:space="preserve"> до 10 років </w:t>
      </w:r>
      <w:r>
        <w:rPr>
          <w:sz w:val="28"/>
          <w:szCs w:val="28"/>
          <w:lang w:val="uk-UA"/>
        </w:rPr>
        <w:t>- 35,20 грн.;</w:t>
      </w:r>
    </w:p>
    <w:p w:rsidR="000D171E" w:rsidRDefault="000D171E" w:rsidP="000D171E">
      <w:pPr>
        <w:numPr>
          <w:ilvl w:val="0"/>
          <w:numId w:val="3"/>
        </w:numPr>
        <w:shd w:val="clear" w:color="auto" w:fill="FFFFFF"/>
        <w:tabs>
          <w:tab w:val="left" w:pos="709"/>
        </w:tabs>
        <w:jc w:val="both"/>
        <w:rPr>
          <w:sz w:val="28"/>
          <w:szCs w:val="28"/>
          <w:lang w:val="uk-UA"/>
        </w:rPr>
      </w:pPr>
      <w:r w:rsidRPr="00067E8A">
        <w:rPr>
          <w:sz w:val="28"/>
          <w:szCs w:val="28"/>
          <w:lang w:val="uk-UA"/>
        </w:rPr>
        <w:t xml:space="preserve">віком від 10 до 13 років </w:t>
      </w:r>
      <w:r>
        <w:rPr>
          <w:sz w:val="28"/>
          <w:szCs w:val="28"/>
          <w:lang w:val="uk-UA"/>
        </w:rPr>
        <w:t>-</w:t>
      </w:r>
      <w:r w:rsidRPr="00067E8A">
        <w:rPr>
          <w:sz w:val="28"/>
          <w:szCs w:val="28"/>
          <w:lang w:val="uk-UA"/>
        </w:rPr>
        <w:t xml:space="preserve"> 40,24 грн.</w:t>
      </w:r>
      <w:r>
        <w:rPr>
          <w:sz w:val="28"/>
          <w:szCs w:val="28"/>
          <w:lang w:val="uk-UA"/>
        </w:rPr>
        <w:t>;</w:t>
      </w:r>
    </w:p>
    <w:p w:rsidR="000D171E" w:rsidRDefault="000D171E" w:rsidP="000D171E">
      <w:pPr>
        <w:numPr>
          <w:ilvl w:val="0"/>
          <w:numId w:val="3"/>
        </w:numPr>
        <w:shd w:val="clear" w:color="auto" w:fill="FFFFFF"/>
        <w:tabs>
          <w:tab w:val="left" w:pos="709"/>
        </w:tabs>
        <w:jc w:val="both"/>
        <w:rPr>
          <w:sz w:val="28"/>
          <w:szCs w:val="28"/>
          <w:lang w:val="uk-UA"/>
        </w:rPr>
      </w:pPr>
      <w:r w:rsidRPr="00067E8A">
        <w:rPr>
          <w:sz w:val="28"/>
          <w:szCs w:val="28"/>
          <w:lang w:val="uk-UA"/>
        </w:rPr>
        <w:t>віком від 13 рокі</w:t>
      </w:r>
      <w:r>
        <w:rPr>
          <w:sz w:val="28"/>
          <w:szCs w:val="28"/>
          <w:lang w:val="uk-UA"/>
        </w:rPr>
        <w:t>в</w:t>
      </w:r>
      <w:r w:rsidRPr="00067E8A">
        <w:rPr>
          <w:sz w:val="28"/>
          <w:szCs w:val="28"/>
          <w:lang w:val="uk-UA"/>
        </w:rPr>
        <w:t xml:space="preserve"> та старше </w:t>
      </w:r>
      <w:r>
        <w:rPr>
          <w:sz w:val="28"/>
          <w:szCs w:val="28"/>
          <w:lang w:val="uk-UA"/>
        </w:rPr>
        <w:t>-</w:t>
      </w:r>
      <w:r w:rsidRPr="00067E8A">
        <w:rPr>
          <w:sz w:val="28"/>
          <w:szCs w:val="28"/>
          <w:lang w:val="uk-UA"/>
        </w:rPr>
        <w:t xml:space="preserve"> 42,14 грн. </w:t>
      </w:r>
    </w:p>
    <w:p w:rsidR="000D171E" w:rsidRDefault="000D171E" w:rsidP="000D171E">
      <w:pPr>
        <w:shd w:val="clear" w:color="auto" w:fill="FFFFFF"/>
        <w:tabs>
          <w:tab w:val="left" w:pos="709"/>
        </w:tabs>
        <w:jc w:val="both"/>
        <w:rPr>
          <w:sz w:val="28"/>
          <w:szCs w:val="28"/>
          <w:lang w:val="uk-UA"/>
        </w:rPr>
      </w:pPr>
      <w:r>
        <w:rPr>
          <w:sz w:val="28"/>
          <w:szCs w:val="28"/>
          <w:lang w:val="uk-UA"/>
        </w:rPr>
        <w:tab/>
        <w:t xml:space="preserve">Вартість харчування </w:t>
      </w:r>
      <w:r w:rsidRPr="00067E8A">
        <w:rPr>
          <w:sz w:val="28"/>
          <w:szCs w:val="28"/>
          <w:lang w:val="uk-UA"/>
        </w:rPr>
        <w:t>для вихованців спеціально</w:t>
      </w:r>
      <w:r>
        <w:rPr>
          <w:sz w:val="28"/>
          <w:szCs w:val="28"/>
          <w:lang w:val="uk-UA"/>
        </w:rPr>
        <w:t>ї</w:t>
      </w:r>
      <w:r w:rsidRPr="00067E8A">
        <w:rPr>
          <w:sz w:val="28"/>
          <w:szCs w:val="28"/>
          <w:lang w:val="uk-UA"/>
        </w:rPr>
        <w:t xml:space="preserve"> загальноосвiтньо</w:t>
      </w:r>
      <w:r>
        <w:rPr>
          <w:sz w:val="28"/>
          <w:szCs w:val="28"/>
          <w:lang w:val="uk-UA"/>
        </w:rPr>
        <w:t>ї</w:t>
      </w:r>
      <w:r w:rsidRPr="00067E8A">
        <w:rPr>
          <w:sz w:val="28"/>
          <w:szCs w:val="28"/>
          <w:lang w:val="uk-UA"/>
        </w:rPr>
        <w:t xml:space="preserve"> школи-iнтернату </w:t>
      </w:r>
      <w:r>
        <w:rPr>
          <w:sz w:val="28"/>
          <w:szCs w:val="28"/>
          <w:lang w:val="uk-UA"/>
        </w:rPr>
        <w:t>№</w:t>
      </w:r>
      <w:r w:rsidRPr="00067E8A">
        <w:rPr>
          <w:sz w:val="28"/>
          <w:szCs w:val="28"/>
          <w:lang w:val="uk-UA"/>
        </w:rPr>
        <w:t xml:space="preserve"> 12:</w:t>
      </w:r>
    </w:p>
    <w:p w:rsidR="000D171E" w:rsidRDefault="000D171E" w:rsidP="000D171E">
      <w:pPr>
        <w:numPr>
          <w:ilvl w:val="0"/>
          <w:numId w:val="4"/>
        </w:numPr>
        <w:shd w:val="clear" w:color="auto" w:fill="FFFFFF"/>
        <w:tabs>
          <w:tab w:val="left" w:pos="709"/>
        </w:tabs>
        <w:jc w:val="both"/>
        <w:rPr>
          <w:sz w:val="28"/>
          <w:szCs w:val="28"/>
          <w:lang w:val="uk-UA"/>
        </w:rPr>
      </w:pPr>
      <w:r w:rsidRPr="00067E8A">
        <w:rPr>
          <w:sz w:val="28"/>
          <w:szCs w:val="28"/>
          <w:lang w:val="uk-UA"/>
        </w:rPr>
        <w:t>віком від</w:t>
      </w:r>
      <w:r>
        <w:rPr>
          <w:sz w:val="28"/>
          <w:szCs w:val="28"/>
          <w:lang w:val="uk-UA"/>
        </w:rPr>
        <w:t xml:space="preserve"> 6</w:t>
      </w:r>
      <w:r w:rsidRPr="00067E8A">
        <w:rPr>
          <w:sz w:val="28"/>
          <w:szCs w:val="28"/>
          <w:lang w:val="uk-UA"/>
        </w:rPr>
        <w:t xml:space="preserve"> до 10 років</w:t>
      </w:r>
      <w:r>
        <w:rPr>
          <w:sz w:val="28"/>
          <w:szCs w:val="28"/>
          <w:lang w:val="uk-UA"/>
        </w:rPr>
        <w:t xml:space="preserve"> - </w:t>
      </w:r>
      <w:r w:rsidRPr="00067E8A">
        <w:rPr>
          <w:sz w:val="28"/>
          <w:szCs w:val="28"/>
          <w:lang w:val="uk-UA"/>
        </w:rPr>
        <w:t>38,56 грн.;</w:t>
      </w:r>
    </w:p>
    <w:p w:rsidR="000D171E" w:rsidRDefault="000D171E" w:rsidP="000D171E">
      <w:pPr>
        <w:numPr>
          <w:ilvl w:val="0"/>
          <w:numId w:val="4"/>
        </w:numPr>
        <w:shd w:val="clear" w:color="auto" w:fill="FFFFFF"/>
        <w:tabs>
          <w:tab w:val="left" w:pos="709"/>
        </w:tabs>
        <w:jc w:val="both"/>
        <w:rPr>
          <w:sz w:val="28"/>
          <w:szCs w:val="28"/>
          <w:lang w:val="uk-UA"/>
        </w:rPr>
      </w:pPr>
      <w:r w:rsidRPr="00067E8A">
        <w:rPr>
          <w:sz w:val="28"/>
          <w:szCs w:val="28"/>
          <w:lang w:val="uk-UA"/>
        </w:rPr>
        <w:t>віком від 10 до 13 років</w:t>
      </w:r>
      <w:r>
        <w:rPr>
          <w:sz w:val="28"/>
          <w:szCs w:val="28"/>
          <w:lang w:val="uk-UA"/>
        </w:rPr>
        <w:t xml:space="preserve"> - 43,03 грн.;</w:t>
      </w:r>
    </w:p>
    <w:p w:rsidR="000D171E" w:rsidRDefault="000D171E" w:rsidP="000D171E">
      <w:pPr>
        <w:numPr>
          <w:ilvl w:val="0"/>
          <w:numId w:val="4"/>
        </w:numPr>
        <w:shd w:val="clear" w:color="auto" w:fill="FFFFFF"/>
        <w:tabs>
          <w:tab w:val="left" w:pos="709"/>
        </w:tabs>
        <w:jc w:val="both"/>
        <w:rPr>
          <w:sz w:val="28"/>
          <w:szCs w:val="28"/>
          <w:lang w:val="uk-UA"/>
        </w:rPr>
      </w:pPr>
      <w:r w:rsidRPr="00067E8A">
        <w:rPr>
          <w:sz w:val="28"/>
          <w:szCs w:val="28"/>
          <w:lang w:val="uk-UA"/>
        </w:rPr>
        <w:t xml:space="preserve">віком від 1 3 років та старше </w:t>
      </w:r>
      <w:r>
        <w:rPr>
          <w:sz w:val="28"/>
          <w:szCs w:val="28"/>
          <w:lang w:val="uk-UA"/>
        </w:rPr>
        <w:t>-</w:t>
      </w:r>
      <w:r w:rsidRPr="00067E8A">
        <w:rPr>
          <w:sz w:val="28"/>
          <w:szCs w:val="28"/>
          <w:lang w:val="uk-UA"/>
        </w:rPr>
        <w:t xml:space="preserve"> 44,92 грн.</w:t>
      </w:r>
    </w:p>
    <w:p w:rsidR="000D171E" w:rsidRPr="00A373EE" w:rsidRDefault="000D171E" w:rsidP="000D171E">
      <w:pPr>
        <w:shd w:val="clear" w:color="auto" w:fill="FFFFFF"/>
        <w:tabs>
          <w:tab w:val="left" w:pos="709"/>
        </w:tabs>
        <w:jc w:val="both"/>
        <w:rPr>
          <w:sz w:val="28"/>
          <w:szCs w:val="28"/>
          <w:lang w:val="uk-UA"/>
        </w:rPr>
      </w:pPr>
      <w:r>
        <w:rPr>
          <w:sz w:val="28"/>
          <w:szCs w:val="28"/>
          <w:lang w:val="uk-UA"/>
        </w:rPr>
        <w:lastRenderedPageBreak/>
        <w:tab/>
      </w:r>
      <w:r w:rsidRPr="00A373EE">
        <w:rPr>
          <w:sz w:val="28"/>
          <w:szCs w:val="28"/>
          <w:lang w:val="uk-UA"/>
        </w:rPr>
        <w:t>Санітарно-гігієнічний режим, товарне сусідство продуктів, умови зберігання та терміни реалізації продуктів дотримуються. На всіх харчоблоках ведуться бракеражні журнали готової та сирої продукції. За своїми посадовими обов’язками контроль за якістю харчування безпосередньо здійснюють інспектори з харчування, які відповідально ставляться до своїх обов’язків та вірно оформляють звітну документацію.</w:t>
      </w:r>
    </w:p>
    <w:p w:rsidR="000D171E" w:rsidRDefault="000D171E" w:rsidP="000D171E">
      <w:pPr>
        <w:ind w:firstLine="708"/>
        <w:jc w:val="both"/>
        <w:rPr>
          <w:sz w:val="28"/>
          <w:szCs w:val="28"/>
          <w:lang w:val="uk-UA"/>
        </w:rPr>
      </w:pPr>
      <w:r w:rsidRPr="002154F8">
        <w:rPr>
          <w:sz w:val="28"/>
          <w:szCs w:val="28"/>
          <w:lang w:val="uk-UA"/>
        </w:rPr>
        <w:t>Обладнання харчоблоків застаріле, його ремонт та заміна вимагає значних капіталовкладень.</w:t>
      </w:r>
      <w:r>
        <w:rPr>
          <w:lang w:val="uk-UA"/>
        </w:rPr>
        <w:t xml:space="preserve"> </w:t>
      </w:r>
      <w:r w:rsidRPr="006C789E">
        <w:rPr>
          <w:sz w:val="28"/>
          <w:szCs w:val="28"/>
          <w:lang w:val="uk-UA"/>
        </w:rPr>
        <w:t>Для покращення матеріально-технічного забезпечення харчоблоків загальноосвітніх навчальних закладів</w:t>
      </w:r>
      <w:r>
        <w:rPr>
          <w:sz w:val="28"/>
          <w:szCs w:val="28"/>
          <w:lang w:val="uk-UA"/>
        </w:rPr>
        <w:t xml:space="preserve"> району у 2014 році придбано та замінено технологічне обладнання на загальну суму 140 802,00 тис. грн., в тому числі:</w:t>
      </w:r>
    </w:p>
    <w:p w:rsidR="000D171E" w:rsidRDefault="000D171E" w:rsidP="000D171E">
      <w:pPr>
        <w:ind w:right="-211" w:firstLine="708"/>
        <w:jc w:val="both"/>
        <w:rPr>
          <w:sz w:val="28"/>
          <w:szCs w:val="28"/>
          <w:lang w:val="uk-UA"/>
        </w:rPr>
      </w:pPr>
      <w:r>
        <w:rPr>
          <w:sz w:val="28"/>
          <w:szCs w:val="28"/>
          <w:lang w:val="uk-UA"/>
        </w:rPr>
        <w:t>- в рамках реалізації проекту «Енергозбереження», що передбачає проведення модернізації теплового обладнання харчоблоків закладів освіти з залученням кредитних коштів від міжнародної фінансової організації НЕФКО замінено старі електричні плити на нові у ЗНЗ № 305, 111, 62, 315;</w:t>
      </w:r>
    </w:p>
    <w:p w:rsidR="000D171E" w:rsidRDefault="000D171E" w:rsidP="000D171E">
      <w:pPr>
        <w:ind w:firstLine="708"/>
        <w:jc w:val="both"/>
        <w:rPr>
          <w:sz w:val="28"/>
          <w:szCs w:val="28"/>
          <w:lang w:val="uk-UA"/>
        </w:rPr>
      </w:pPr>
      <w:r>
        <w:rPr>
          <w:sz w:val="28"/>
          <w:szCs w:val="28"/>
          <w:lang w:val="uk-UA"/>
        </w:rPr>
        <w:t>- за позабюджетні кошти придбано для:</w:t>
      </w:r>
    </w:p>
    <w:p w:rsidR="000D171E" w:rsidRDefault="000D171E" w:rsidP="000D171E">
      <w:pPr>
        <w:numPr>
          <w:ilvl w:val="0"/>
          <w:numId w:val="2"/>
        </w:numPr>
        <w:jc w:val="both"/>
        <w:rPr>
          <w:sz w:val="28"/>
          <w:szCs w:val="28"/>
          <w:lang w:val="uk-UA"/>
        </w:rPr>
      </w:pPr>
      <w:r>
        <w:rPr>
          <w:sz w:val="28"/>
          <w:szCs w:val="28"/>
          <w:lang w:val="uk-UA"/>
        </w:rPr>
        <w:t xml:space="preserve">Слов’янської гімназії – холодильник побутовий, </w:t>
      </w:r>
    </w:p>
    <w:p w:rsidR="000D171E" w:rsidRDefault="000D171E" w:rsidP="000D171E">
      <w:pPr>
        <w:numPr>
          <w:ilvl w:val="0"/>
          <w:numId w:val="2"/>
        </w:numPr>
        <w:jc w:val="both"/>
        <w:rPr>
          <w:sz w:val="28"/>
          <w:szCs w:val="28"/>
          <w:lang w:val="uk-UA"/>
        </w:rPr>
      </w:pPr>
      <w:r>
        <w:rPr>
          <w:sz w:val="28"/>
          <w:szCs w:val="28"/>
          <w:lang w:val="uk-UA"/>
        </w:rPr>
        <w:t>Спеціалізованої школи № 255- електрична м’ясорубка, гімназія № 323 -  лінія роздачі,</w:t>
      </w:r>
    </w:p>
    <w:p w:rsidR="000D171E" w:rsidRDefault="000D171E" w:rsidP="000D171E">
      <w:pPr>
        <w:numPr>
          <w:ilvl w:val="0"/>
          <w:numId w:val="2"/>
        </w:numPr>
        <w:jc w:val="both"/>
        <w:rPr>
          <w:sz w:val="28"/>
          <w:szCs w:val="28"/>
          <w:lang w:val="uk-UA"/>
        </w:rPr>
      </w:pPr>
      <w:r>
        <w:rPr>
          <w:sz w:val="28"/>
          <w:szCs w:val="28"/>
          <w:lang w:val="uk-UA"/>
        </w:rPr>
        <w:t xml:space="preserve">гімназії № 315 - електричний кип’ятильник, бойлер, </w:t>
      </w:r>
    </w:p>
    <w:p w:rsidR="000D171E" w:rsidRDefault="000D171E" w:rsidP="000D171E">
      <w:pPr>
        <w:numPr>
          <w:ilvl w:val="0"/>
          <w:numId w:val="2"/>
        </w:numPr>
        <w:jc w:val="both"/>
        <w:rPr>
          <w:sz w:val="28"/>
          <w:szCs w:val="28"/>
          <w:lang w:val="uk-UA"/>
        </w:rPr>
      </w:pPr>
      <w:r>
        <w:rPr>
          <w:sz w:val="28"/>
          <w:szCs w:val="28"/>
          <w:lang w:val="uk-UA"/>
        </w:rPr>
        <w:t>інтернат № 10 - холодильник побутовий, плита електрична, мікрохвильова піч.</w:t>
      </w:r>
    </w:p>
    <w:p w:rsidR="000D171E" w:rsidRPr="00182EBC" w:rsidRDefault="000D171E" w:rsidP="000D171E">
      <w:pPr>
        <w:ind w:firstLine="708"/>
        <w:jc w:val="both"/>
        <w:rPr>
          <w:spacing w:val="-6"/>
          <w:sz w:val="28"/>
          <w:szCs w:val="28"/>
          <w:lang w:val="uk-UA"/>
        </w:rPr>
      </w:pPr>
      <w:r>
        <w:rPr>
          <w:sz w:val="28"/>
          <w:szCs w:val="28"/>
          <w:lang w:val="uk-UA"/>
        </w:rPr>
        <w:t xml:space="preserve">Відповідно </w:t>
      </w:r>
      <w:r w:rsidRPr="00182EBC">
        <w:rPr>
          <w:sz w:val="28"/>
          <w:szCs w:val="28"/>
          <w:lang w:val="uk-UA"/>
        </w:rPr>
        <w:t xml:space="preserve">до розпорядження виконавчого органу Київської міської ради (Київської міської державної адміністрації) </w:t>
      </w:r>
      <w:r w:rsidRPr="00182EBC">
        <w:rPr>
          <w:spacing w:val="-6"/>
          <w:sz w:val="28"/>
          <w:szCs w:val="28"/>
          <w:lang w:val="uk-UA"/>
        </w:rPr>
        <w:t xml:space="preserve">від 24 березня 2014 року № 294 «Про капітальний ремонт харчоблоків із заміною обладнання в навчальних закладах комунальної власності територіальної громади міста Києва», </w:t>
      </w:r>
      <w:r>
        <w:rPr>
          <w:spacing w:val="-6"/>
          <w:sz w:val="28"/>
          <w:szCs w:val="28"/>
          <w:lang w:val="uk-UA"/>
        </w:rPr>
        <w:t>у гімназії № 315 в 2014 році виконується ремонт вентиляційної системи та електричної мережі приміщення харчоблоку та до кінця року буде замінено технологічне обладнання на суму – 245 000,00 тис. грн</w:t>
      </w:r>
      <w:r w:rsidRPr="00182EBC">
        <w:rPr>
          <w:spacing w:val="-6"/>
          <w:sz w:val="28"/>
          <w:szCs w:val="28"/>
          <w:lang w:val="uk-UA"/>
        </w:rPr>
        <w:t>.</w:t>
      </w:r>
    </w:p>
    <w:p w:rsidR="000D171E" w:rsidRDefault="000D171E" w:rsidP="000D171E">
      <w:pPr>
        <w:pStyle w:val="a5"/>
        <w:spacing w:after="0"/>
        <w:ind w:left="0" w:firstLine="708"/>
        <w:jc w:val="both"/>
        <w:rPr>
          <w:szCs w:val="28"/>
          <w:lang w:val="uk-UA"/>
        </w:rPr>
      </w:pPr>
    </w:p>
    <w:p w:rsidR="000D171E" w:rsidRDefault="000D171E" w:rsidP="000D171E">
      <w:pPr>
        <w:pStyle w:val="a5"/>
        <w:spacing w:after="0"/>
        <w:ind w:left="0" w:firstLine="708"/>
        <w:jc w:val="both"/>
        <w:rPr>
          <w:szCs w:val="28"/>
          <w:lang w:val="uk-UA"/>
        </w:rPr>
      </w:pPr>
    </w:p>
    <w:p w:rsidR="000D171E" w:rsidRDefault="000D171E" w:rsidP="000D171E">
      <w:pPr>
        <w:pStyle w:val="a5"/>
        <w:spacing w:after="0"/>
        <w:ind w:left="0" w:firstLine="708"/>
        <w:jc w:val="both"/>
        <w:rPr>
          <w:szCs w:val="28"/>
          <w:lang w:val="uk-UA"/>
        </w:rPr>
      </w:pPr>
    </w:p>
    <w:p w:rsidR="000D171E" w:rsidRDefault="000D171E" w:rsidP="000D171E">
      <w:pPr>
        <w:pStyle w:val="a5"/>
        <w:spacing w:after="0"/>
        <w:ind w:left="0" w:firstLine="708"/>
        <w:jc w:val="both"/>
        <w:rPr>
          <w:szCs w:val="28"/>
          <w:lang w:val="uk-UA"/>
        </w:rPr>
      </w:pPr>
    </w:p>
    <w:p w:rsidR="0047170C" w:rsidRDefault="000D171E"/>
    <w:sectPr w:rsidR="0047170C" w:rsidSect="00A02A7A">
      <w:pgSz w:w="11906" w:h="16838"/>
      <w:pgMar w:top="1134" w:right="85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61E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51F9799D"/>
    <w:multiLevelType w:val="hybridMultilevel"/>
    <w:tmpl w:val="9D1255F8"/>
    <w:lvl w:ilvl="0" w:tplc="4626A0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3556DBA"/>
    <w:multiLevelType w:val="hybridMultilevel"/>
    <w:tmpl w:val="A2D41538"/>
    <w:lvl w:ilvl="0" w:tplc="0419000D">
      <w:start w:val="1"/>
      <w:numFmt w:val="bullet"/>
      <w:lvlText w:val=""/>
      <w:lvlJc w:val="left"/>
      <w:pPr>
        <w:ind w:left="1501" w:hanging="360"/>
      </w:pPr>
      <w:rPr>
        <w:rFonts w:ascii="Wingdings" w:hAnsi="Wingdings"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3">
    <w:nsid w:val="68205D28"/>
    <w:multiLevelType w:val="hybridMultilevel"/>
    <w:tmpl w:val="11E025E0"/>
    <w:lvl w:ilvl="0" w:tplc="4626A0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D171E"/>
    <w:rsid w:val="000D171E"/>
    <w:rsid w:val="00AE64D3"/>
    <w:rsid w:val="00C34798"/>
    <w:rsid w:val="00FF2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71E"/>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D171E"/>
    <w:pPr>
      <w:jc w:val="both"/>
    </w:pPr>
    <w:rPr>
      <w:sz w:val="24"/>
      <w:lang w:val="uk-UA" w:eastAsia="ru-RU"/>
    </w:rPr>
  </w:style>
  <w:style w:type="character" w:customStyle="1" w:styleId="a4">
    <w:name w:val="Основний текст Знак"/>
    <w:basedOn w:val="a0"/>
    <w:link w:val="a3"/>
    <w:rsid w:val="000D171E"/>
    <w:rPr>
      <w:rFonts w:ascii="Times New Roman" w:eastAsia="Times New Roman" w:hAnsi="Times New Roman" w:cs="Times New Roman"/>
      <w:sz w:val="24"/>
      <w:szCs w:val="20"/>
      <w:lang w:val="uk-UA" w:eastAsia="ru-RU"/>
    </w:rPr>
  </w:style>
  <w:style w:type="paragraph" w:styleId="a5">
    <w:name w:val="Body Text Indent"/>
    <w:basedOn w:val="a"/>
    <w:link w:val="a6"/>
    <w:rsid w:val="000D171E"/>
    <w:pPr>
      <w:spacing w:after="120"/>
      <w:ind w:left="283"/>
    </w:pPr>
    <w:rPr>
      <w:sz w:val="28"/>
    </w:rPr>
  </w:style>
  <w:style w:type="character" w:customStyle="1" w:styleId="a6">
    <w:name w:val="Основний текст з відступом Знак"/>
    <w:basedOn w:val="a0"/>
    <w:link w:val="a5"/>
    <w:rsid w:val="000D171E"/>
    <w:rPr>
      <w:rFonts w:ascii="Times New Roman" w:eastAsia="Times New Roman" w:hAnsi="Times New Roman" w:cs="Times New Roman"/>
      <w:sz w:val="28"/>
      <w:szCs w:val="20"/>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Fylypovich</dc:creator>
  <cp:lastModifiedBy>Fylypovich</cp:lastModifiedBy>
  <cp:revision>1</cp:revision>
  <dcterms:created xsi:type="dcterms:W3CDTF">2014-12-25T09:24:00Z</dcterms:created>
  <dcterms:modified xsi:type="dcterms:W3CDTF">2014-12-25T09:25:00Z</dcterms:modified>
</cp:coreProperties>
</file>