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C4" w:rsidRPr="00D4307B" w:rsidRDefault="004043C4" w:rsidP="004043C4">
      <w:pPr>
        <w:pStyle w:val="a3"/>
        <w:ind w:firstLine="720"/>
        <w:rPr>
          <w:b/>
          <w:color w:val="0033CC"/>
          <w:sz w:val="38"/>
          <w:szCs w:val="36"/>
        </w:rPr>
      </w:pPr>
      <w:r w:rsidRPr="00D4307B">
        <w:rPr>
          <w:b/>
          <w:noProof/>
          <w:color w:val="0033CC"/>
          <w:sz w:val="3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9pt;margin-top:.35pt;width:598.25pt;height:65.6pt;z-index:251660288">
            <v:imagedata r:id="rId5" o:title=""/>
            <w10:wrap type="topAndBottom"/>
          </v:shape>
          <o:OLEObject Type="Embed" ProgID="CorelDRAW.Graphic.11" ShapeID="_x0000_s1026" DrawAspect="Content" ObjectID="_1475400831" r:id="rId6"/>
        </w:pict>
      </w:r>
      <w:r w:rsidRPr="00D4307B">
        <w:rPr>
          <w:b/>
          <w:color w:val="0033CC"/>
          <w:sz w:val="38"/>
          <w:szCs w:val="36"/>
        </w:rPr>
        <w:t xml:space="preserve"> </w:t>
      </w:r>
    </w:p>
    <w:p w:rsidR="004043C4" w:rsidRPr="00D4307B" w:rsidRDefault="004043C4" w:rsidP="004043C4">
      <w:pPr>
        <w:pStyle w:val="a3"/>
        <w:rPr>
          <w:b/>
          <w:color w:val="0033CC"/>
          <w:sz w:val="38"/>
          <w:szCs w:val="36"/>
        </w:rPr>
      </w:pPr>
      <w:r w:rsidRPr="00D4307B">
        <w:rPr>
          <w:b/>
          <w:color w:val="0033CC"/>
          <w:sz w:val="38"/>
          <w:szCs w:val="36"/>
        </w:rPr>
        <w:t>Державна служба статистики України</w:t>
      </w:r>
    </w:p>
    <w:p w:rsidR="004043C4" w:rsidRPr="00D4307B" w:rsidRDefault="004043C4" w:rsidP="004043C4">
      <w:pPr>
        <w:pStyle w:val="a3"/>
        <w:rPr>
          <w:b/>
          <w:color w:val="0033CC"/>
          <w:sz w:val="16"/>
          <w:szCs w:val="16"/>
        </w:rPr>
      </w:pPr>
    </w:p>
    <w:p w:rsidR="004043C4" w:rsidRPr="00D4307B" w:rsidRDefault="004043C4" w:rsidP="004043C4">
      <w:pPr>
        <w:pStyle w:val="a3"/>
        <w:rPr>
          <w:b/>
          <w:color w:val="0033CC"/>
          <w:sz w:val="38"/>
          <w:szCs w:val="38"/>
        </w:rPr>
      </w:pPr>
      <w:r w:rsidRPr="00D4307B">
        <w:rPr>
          <w:b/>
          <w:color w:val="0033CC"/>
          <w:sz w:val="38"/>
          <w:szCs w:val="38"/>
        </w:rPr>
        <w:t xml:space="preserve">Головне управління статистики у </w:t>
      </w:r>
      <w:proofErr w:type="spellStart"/>
      <w:r w:rsidRPr="00D4307B">
        <w:rPr>
          <w:b/>
          <w:color w:val="0033CC"/>
          <w:sz w:val="38"/>
          <w:szCs w:val="38"/>
        </w:rPr>
        <w:t>м.Києві</w:t>
      </w:r>
      <w:proofErr w:type="spellEnd"/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D4307B" w:rsidRDefault="004043C4" w:rsidP="004043C4">
      <w:pPr>
        <w:pStyle w:val="3"/>
        <w:spacing w:before="0" w:after="0"/>
        <w:jc w:val="center"/>
        <w:rPr>
          <w:caps/>
          <w:color w:val="0033CC"/>
          <w:sz w:val="40"/>
          <w:lang w:val="uk-UA"/>
        </w:rPr>
      </w:pPr>
      <w:r w:rsidRPr="00D4307B">
        <w:rPr>
          <w:caps/>
          <w:color w:val="0033CC"/>
          <w:sz w:val="40"/>
          <w:lang w:val="uk-UA"/>
        </w:rPr>
        <w:t>Прес – бюлетень</w:t>
      </w: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4043C4" w:rsidRPr="00627914" w:rsidRDefault="004043C4" w:rsidP="004043C4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D4307B">
        <w:rPr>
          <w:b/>
          <w:bCs/>
          <w:color w:val="0033CC"/>
          <w:sz w:val="44"/>
          <w:szCs w:val="44"/>
          <w:lang w:val="uk-UA"/>
        </w:rPr>
        <w:t xml:space="preserve">№ </w:t>
      </w:r>
      <w:r w:rsidRPr="00627914">
        <w:rPr>
          <w:b/>
          <w:bCs/>
          <w:color w:val="0033CC"/>
          <w:sz w:val="44"/>
          <w:szCs w:val="44"/>
        </w:rPr>
        <w:t>9</w:t>
      </w: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за </w:t>
      </w:r>
      <w:proofErr w:type="spellStart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>січень–</w:t>
      </w:r>
      <w:r>
        <w:rPr>
          <w:rFonts w:ascii="Arial" w:hAnsi="Arial" w:cs="Arial"/>
          <w:b/>
          <w:color w:val="0033CC"/>
          <w:sz w:val="32"/>
          <w:szCs w:val="32"/>
        </w:rPr>
        <w:t>вересень</w:t>
      </w:r>
      <w:proofErr w:type="spellEnd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4043C4" w:rsidRPr="00D4307B" w:rsidRDefault="004043C4" w:rsidP="004043C4">
      <w:pPr>
        <w:jc w:val="center"/>
        <w:rPr>
          <w:b/>
          <w:sz w:val="32"/>
          <w:lang w:val="uk-UA"/>
        </w:rPr>
      </w:pPr>
      <w:proofErr w:type="spellStart"/>
      <w:r w:rsidRPr="00D4307B">
        <w:rPr>
          <w:b/>
          <w:color w:val="0033CC"/>
          <w:sz w:val="36"/>
          <w:szCs w:val="36"/>
          <w:lang w:val="uk-UA"/>
        </w:rPr>
        <w:t>м.Київ</w:t>
      </w:r>
      <w:proofErr w:type="spellEnd"/>
    </w:p>
    <w:p w:rsidR="004043C4" w:rsidRPr="00D4307B" w:rsidRDefault="004043C4" w:rsidP="004043C4">
      <w:pPr>
        <w:rPr>
          <w:b/>
          <w:lang w:val="uk-UA"/>
        </w:rPr>
      </w:pPr>
      <w:r w:rsidRPr="00D4307B">
        <w:rPr>
          <w:b/>
          <w:lang w:val="uk-UA"/>
        </w:rPr>
        <w:br w:type="page"/>
      </w:r>
      <w:r w:rsidRPr="00D4307B">
        <w:rPr>
          <w:b/>
          <w:lang w:val="uk-UA"/>
        </w:rPr>
        <w:lastRenderedPageBreak/>
        <w:t>Державна служба статистики України</w:t>
      </w:r>
    </w:p>
    <w:p w:rsidR="004043C4" w:rsidRPr="00D4307B" w:rsidRDefault="004043C4" w:rsidP="004043C4">
      <w:pPr>
        <w:rPr>
          <w:b/>
          <w:lang w:val="uk-UA"/>
        </w:rPr>
      </w:pPr>
      <w:r w:rsidRPr="00D4307B">
        <w:rPr>
          <w:b/>
          <w:lang w:val="uk-UA"/>
        </w:rPr>
        <w:t xml:space="preserve">Головне управління статистики у </w:t>
      </w:r>
      <w:proofErr w:type="spellStart"/>
      <w:r w:rsidRPr="00D4307B">
        <w:rPr>
          <w:b/>
          <w:lang w:val="uk-UA"/>
        </w:rPr>
        <w:t>м.Києві</w:t>
      </w:r>
      <w:proofErr w:type="spellEnd"/>
    </w:p>
    <w:p w:rsidR="004043C4" w:rsidRPr="00D4307B" w:rsidRDefault="004043C4" w:rsidP="004043C4">
      <w:pPr>
        <w:jc w:val="center"/>
        <w:rPr>
          <w:b/>
          <w:lang w:val="uk-UA"/>
        </w:rPr>
      </w:pPr>
    </w:p>
    <w:p w:rsidR="004043C4" w:rsidRPr="00D4307B" w:rsidRDefault="004043C4" w:rsidP="004043C4">
      <w:pPr>
        <w:rPr>
          <w:lang w:val="uk-UA"/>
        </w:rPr>
      </w:pPr>
      <w:r w:rsidRPr="00D4307B">
        <w:rPr>
          <w:lang w:val="uk-UA"/>
        </w:rPr>
        <w:t xml:space="preserve">вул. </w:t>
      </w:r>
      <w:proofErr w:type="spellStart"/>
      <w:r w:rsidRPr="00D4307B">
        <w:rPr>
          <w:lang w:val="uk-UA"/>
        </w:rPr>
        <w:t>Тургенєвська</w:t>
      </w:r>
      <w:proofErr w:type="spellEnd"/>
      <w:r w:rsidRPr="00D4307B">
        <w:rPr>
          <w:lang w:val="uk-UA"/>
        </w:rPr>
        <w:t>,71</w:t>
      </w:r>
    </w:p>
    <w:p w:rsidR="004043C4" w:rsidRPr="00D4307B" w:rsidRDefault="004043C4" w:rsidP="004043C4">
      <w:pPr>
        <w:rPr>
          <w:lang w:val="uk-UA"/>
        </w:rPr>
      </w:pPr>
      <w:r w:rsidRPr="00D4307B">
        <w:rPr>
          <w:lang w:val="uk-UA"/>
        </w:rPr>
        <w:t>тел. (044)486-63-55, факс (044)486-71-38</w:t>
      </w:r>
    </w:p>
    <w:p w:rsidR="004043C4" w:rsidRPr="00D4307B" w:rsidRDefault="004043C4" w:rsidP="004043C4">
      <w:pPr>
        <w:rPr>
          <w:lang w:val="uk-UA"/>
        </w:rPr>
      </w:pPr>
      <w:r w:rsidRPr="00D4307B">
        <w:rPr>
          <w:lang w:val="uk-UA"/>
        </w:rPr>
        <w:t>електронна пошта: kievstat@kiev.ukrstat.gov.ua</w:t>
      </w:r>
    </w:p>
    <w:p w:rsidR="004043C4" w:rsidRPr="00D4307B" w:rsidRDefault="004043C4" w:rsidP="004043C4">
      <w:pPr>
        <w:rPr>
          <w:lang w:val="uk-UA"/>
        </w:rPr>
      </w:pPr>
      <w:proofErr w:type="spellStart"/>
      <w:r>
        <w:rPr>
          <w:lang w:val="uk-UA"/>
        </w:rPr>
        <w:t>веб-сайт</w:t>
      </w:r>
      <w:proofErr w:type="spellEnd"/>
      <w:r>
        <w:rPr>
          <w:lang w:val="uk-UA"/>
        </w:rPr>
        <w:t xml:space="preserve">: </w:t>
      </w:r>
      <w:r>
        <w:rPr>
          <w:lang w:val="en-US"/>
        </w:rPr>
        <w:t>www</w:t>
      </w:r>
      <w:proofErr w:type="spellStart"/>
      <w:r w:rsidRPr="00D4307B">
        <w:rPr>
          <w:lang w:val="uk-UA"/>
        </w:rPr>
        <w:t>.kiev.ukrstat.gov.ua</w:t>
      </w:r>
      <w:proofErr w:type="spellEnd"/>
    </w:p>
    <w:p w:rsidR="004043C4" w:rsidRPr="00D4307B" w:rsidRDefault="004043C4" w:rsidP="004043C4">
      <w:pPr>
        <w:rPr>
          <w:lang w:val="uk-UA"/>
        </w:rPr>
      </w:pPr>
    </w:p>
    <w:p w:rsidR="004043C4" w:rsidRPr="00D4307B" w:rsidRDefault="004043C4" w:rsidP="004043C4">
      <w:pPr>
        <w:rPr>
          <w:lang w:val="uk-UA"/>
        </w:rPr>
      </w:pPr>
    </w:p>
    <w:p w:rsidR="004043C4" w:rsidRPr="00D4307B" w:rsidRDefault="004043C4" w:rsidP="004043C4">
      <w:pPr>
        <w:rPr>
          <w:lang w:val="uk-UA"/>
        </w:rPr>
      </w:pPr>
      <w:r w:rsidRPr="00D4307B">
        <w:rPr>
          <w:lang w:val="uk-UA"/>
        </w:rPr>
        <w:t>Відповідальний за випуск С.М. Батечко</w:t>
      </w:r>
    </w:p>
    <w:p w:rsidR="004043C4" w:rsidRPr="00D4307B" w:rsidRDefault="004043C4" w:rsidP="004043C4">
      <w:pPr>
        <w:rPr>
          <w:b/>
          <w:lang w:val="uk-UA"/>
        </w:rPr>
      </w:pPr>
    </w:p>
    <w:p w:rsidR="004043C4" w:rsidRPr="00D4307B" w:rsidRDefault="004043C4" w:rsidP="004043C4">
      <w:pPr>
        <w:rPr>
          <w:b/>
          <w:lang w:val="uk-UA"/>
        </w:rPr>
      </w:pPr>
    </w:p>
    <w:p w:rsidR="004043C4" w:rsidRPr="00D4307B" w:rsidRDefault="004043C4" w:rsidP="004043C4">
      <w:pPr>
        <w:pStyle w:val="5"/>
        <w:ind w:left="142"/>
        <w:rPr>
          <w:i w:val="0"/>
          <w:sz w:val="24"/>
          <w:szCs w:val="24"/>
          <w:lang w:val="uk-UA"/>
        </w:rPr>
      </w:pPr>
      <w:r w:rsidRPr="00D4307B">
        <w:rPr>
          <w:i w:val="0"/>
          <w:caps/>
          <w:sz w:val="24"/>
          <w:szCs w:val="24"/>
          <w:lang w:val="uk-UA"/>
        </w:rPr>
        <w:t>скорочення</w:t>
      </w:r>
    </w:p>
    <w:p w:rsidR="004043C4" w:rsidRPr="00D4307B" w:rsidRDefault="004043C4" w:rsidP="004043C4">
      <w:pPr>
        <w:ind w:firstLine="709"/>
        <w:jc w:val="center"/>
        <w:rPr>
          <w:b/>
          <w:i/>
          <w:sz w:val="10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4043C4" w:rsidRPr="00D4307B" w:rsidTr="0066706C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в.п</w:t>
            </w:r>
            <w:proofErr w:type="spellEnd"/>
            <w:r w:rsidRPr="00D4307B">
              <w:rPr>
                <w:lang w:val="uk-UA"/>
              </w:rPr>
              <w:t>. – відсотковий пункт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 – грам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га – гектар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грн. – гривня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год. – година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дал</w:t>
            </w:r>
            <w:proofErr w:type="spellEnd"/>
            <w:r w:rsidRPr="00D4307B">
              <w:rPr>
                <w:lang w:val="uk-UA"/>
              </w:rPr>
              <w:t xml:space="preserve"> – декалітр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дол.США</w:t>
            </w:r>
            <w:proofErr w:type="spellEnd"/>
            <w:r w:rsidRPr="00D4307B">
              <w:rPr>
                <w:lang w:val="uk-UA"/>
              </w:rPr>
              <w:t xml:space="preserve"> – долар США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 – кіловольт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кВт – кіловат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кВт.год</w:t>
            </w:r>
            <w:proofErr w:type="spellEnd"/>
            <w:r w:rsidRPr="00D4307B">
              <w:rPr>
                <w:lang w:val="uk-UA"/>
              </w:rPr>
              <w:t xml:space="preserve"> – кіловат-година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кг – кілограм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ккал – кілокалорія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 – кілометр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lang w:val="uk-UA"/>
              </w:rPr>
              <w:t xml:space="preserve"> – квадратний кілометр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 – літр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люд.-год. – людино-година</w:t>
            </w:r>
          </w:p>
          <w:p w:rsidR="004043C4" w:rsidRPr="00D4307B" w:rsidRDefault="004043C4" w:rsidP="0066706C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км/</w:t>
            </w:r>
            <w:proofErr w:type="spellStart"/>
            <w:r w:rsidRPr="00D4307B">
              <w:rPr>
                <w:lang w:val="uk-UA"/>
              </w:rPr>
              <w:t>год</w:t>
            </w:r>
            <w:proofErr w:type="spellEnd"/>
            <w:r w:rsidRPr="00D4307B">
              <w:rPr>
                <w:lang w:val="uk-UA"/>
              </w:rPr>
              <w:t xml:space="preserve"> – кілометр на годину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люд.-дні – людино-дні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шт. – штука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 – 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квадратний 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3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кубічний 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млн. – мільйон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млрд. – мільярд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мм – міліметр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пас.км</w:t>
            </w:r>
            <w:proofErr w:type="spellEnd"/>
            <w:r w:rsidRPr="00D4307B">
              <w:rPr>
                <w:lang w:val="uk-UA"/>
              </w:rPr>
              <w:t xml:space="preserve"> – пасажиро-кілометр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п.р</w:t>
            </w:r>
            <w:proofErr w:type="spellEnd"/>
            <w:r w:rsidRPr="00D4307B">
              <w:rPr>
                <w:lang w:val="uk-UA"/>
              </w:rPr>
              <w:t>. – поточний рік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р. – рік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рр. – роки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міс. – місяць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р.б</w:t>
            </w:r>
            <w:proofErr w:type="spellEnd"/>
            <w:r w:rsidRPr="00D4307B">
              <w:rPr>
                <w:lang w:val="uk-UA"/>
              </w:rPr>
              <w:t>. – разів більше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 – тонна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тис. – тисяча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ткм</w:t>
            </w:r>
            <w:proofErr w:type="spellEnd"/>
            <w:r w:rsidRPr="00D4307B">
              <w:rPr>
                <w:lang w:val="uk-UA"/>
              </w:rPr>
              <w:t xml:space="preserve"> – тонно-кілометр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умов. – умовний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% – відсоток</w:t>
            </w:r>
          </w:p>
          <w:p w:rsidR="004043C4" w:rsidRPr="00D4307B" w:rsidRDefault="004043C4" w:rsidP="0066706C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 xml:space="preserve">‰ </w:t>
            </w:r>
            <w:r w:rsidRPr="00D4307B">
              <w:rPr>
                <w:kern w:val="144"/>
                <w:lang w:val="uk-UA"/>
              </w:rPr>
              <w:t xml:space="preserve">– </w:t>
            </w:r>
            <w:proofErr w:type="spellStart"/>
            <w:r w:rsidRPr="00D4307B">
              <w:rPr>
                <w:lang w:val="uk-UA"/>
              </w:rPr>
              <w:t>промілле</w:t>
            </w:r>
            <w:proofErr w:type="spellEnd"/>
          </w:p>
        </w:tc>
      </w:tr>
    </w:tbl>
    <w:p w:rsidR="004043C4" w:rsidRPr="00D4307B" w:rsidRDefault="004043C4" w:rsidP="004043C4">
      <w:pPr>
        <w:pStyle w:val="2"/>
        <w:ind w:firstLine="567"/>
        <w:jc w:val="center"/>
        <w:rPr>
          <w:b/>
          <w:caps/>
        </w:rPr>
      </w:pPr>
    </w:p>
    <w:p w:rsidR="004043C4" w:rsidRPr="00D4307B" w:rsidRDefault="004043C4" w:rsidP="004043C4">
      <w:pPr>
        <w:rPr>
          <w:sz w:val="16"/>
          <w:szCs w:val="16"/>
          <w:lang w:val="uk-UA"/>
        </w:rPr>
      </w:pPr>
    </w:p>
    <w:p w:rsidR="004043C4" w:rsidRPr="00D4307B" w:rsidRDefault="004043C4" w:rsidP="004043C4">
      <w:pPr>
        <w:pStyle w:val="2"/>
        <w:ind w:firstLine="142"/>
        <w:rPr>
          <w:b/>
          <w:caps/>
          <w:sz w:val="24"/>
          <w:szCs w:val="24"/>
        </w:rPr>
      </w:pPr>
      <w:r w:rsidRPr="00D4307B">
        <w:rPr>
          <w:b/>
          <w:caps/>
          <w:sz w:val="24"/>
          <w:szCs w:val="24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4043C4" w:rsidRPr="00D4307B" w:rsidTr="0066706C">
        <w:tc>
          <w:tcPr>
            <w:tcW w:w="2756" w:type="dxa"/>
            <w:shd w:val="clear" w:color="auto" w:fill="auto"/>
          </w:tcPr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Тире (–)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крапки (...)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нуль (0; 0,0)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символ (х)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явищ не було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відомості відсутні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явища відбулися, але у вимірах, менших за ті, 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що можуть бути виражені використаними у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розрядами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заповнення рубрики за характером побудови 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не має сенсу</w:t>
            </w:r>
          </w:p>
          <w:p w:rsidR="004043C4" w:rsidRPr="00D4307B" w:rsidRDefault="004043C4" w:rsidP="0066706C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означає, наведено не всі доданки загальної суми</w:t>
            </w:r>
          </w:p>
        </w:tc>
      </w:tr>
    </w:tbl>
    <w:p w:rsidR="004043C4" w:rsidRPr="00D4307B" w:rsidRDefault="004043C4" w:rsidP="004043C4">
      <w:pPr>
        <w:rPr>
          <w:sz w:val="16"/>
          <w:szCs w:val="16"/>
          <w:lang w:val="uk-UA"/>
        </w:rPr>
      </w:pPr>
    </w:p>
    <w:p w:rsidR="004043C4" w:rsidRPr="00D4307B" w:rsidRDefault="004043C4" w:rsidP="004043C4">
      <w:pPr>
        <w:jc w:val="center"/>
        <w:rPr>
          <w:sz w:val="8"/>
          <w:lang w:val="uk-UA"/>
        </w:rPr>
      </w:pPr>
    </w:p>
    <w:p w:rsidR="004043C4" w:rsidRPr="00D4307B" w:rsidRDefault="004043C4" w:rsidP="004043C4">
      <w:pPr>
        <w:spacing w:line="240" w:lineRule="atLeast"/>
        <w:ind w:right="70"/>
        <w:jc w:val="both"/>
        <w:rPr>
          <w:lang w:val="uk-UA"/>
        </w:rPr>
      </w:pPr>
      <w:r w:rsidRPr="00D4307B">
        <w:rPr>
          <w:lang w:val="uk-UA"/>
        </w:rPr>
        <w:t>Примітка. В окремих випадках незначне відхилення між підсумками та сумою складових поя</w:t>
      </w:r>
      <w:r w:rsidRPr="00D4307B">
        <w:rPr>
          <w:lang w:val="uk-UA"/>
        </w:rPr>
        <w:t>с</w:t>
      </w:r>
      <w:r w:rsidRPr="00D4307B">
        <w:rPr>
          <w:lang w:val="uk-UA"/>
        </w:rPr>
        <w:t>нюється округленням даних при електронній обробці інформації.</w:t>
      </w:r>
    </w:p>
    <w:p w:rsidR="004043C4" w:rsidRPr="00D4307B" w:rsidRDefault="004043C4" w:rsidP="004043C4">
      <w:pPr>
        <w:pStyle w:val="33"/>
        <w:tabs>
          <w:tab w:val="left" w:pos="1800"/>
        </w:tabs>
        <w:rPr>
          <w:b/>
          <w:bCs/>
          <w:sz w:val="20"/>
          <w:szCs w:val="20"/>
          <w:lang w:val="uk-UA"/>
        </w:rPr>
      </w:pPr>
    </w:p>
    <w:p w:rsidR="004043C4" w:rsidRPr="00D4307B" w:rsidRDefault="004043C4" w:rsidP="004043C4">
      <w:pPr>
        <w:autoSpaceDE w:val="0"/>
        <w:autoSpaceDN w:val="0"/>
        <w:jc w:val="center"/>
        <w:rPr>
          <w:sz w:val="16"/>
          <w:szCs w:val="16"/>
          <w:lang w:val="uk-UA"/>
        </w:rPr>
      </w:pPr>
    </w:p>
    <w:p w:rsidR="004043C4" w:rsidRPr="00D4307B" w:rsidRDefault="004043C4" w:rsidP="004043C4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 xml:space="preserve">© Головне управління статистики у </w:t>
      </w:r>
      <w:proofErr w:type="spellStart"/>
      <w:r w:rsidRPr="00D4307B">
        <w:rPr>
          <w:lang w:val="uk-UA"/>
        </w:rPr>
        <w:t>м.Києві</w:t>
      </w:r>
      <w:proofErr w:type="spellEnd"/>
      <w:r w:rsidRPr="00D4307B">
        <w:rPr>
          <w:lang w:val="uk-UA"/>
        </w:rPr>
        <w:t>, 2014</w:t>
      </w:r>
    </w:p>
    <w:p w:rsidR="004043C4" w:rsidRPr="00D4307B" w:rsidRDefault="004043C4" w:rsidP="004043C4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>Некомерційне тиражування та поширення дозволяється з посиланням на джерело</w:t>
      </w:r>
    </w:p>
    <w:p w:rsidR="004043C4" w:rsidRPr="00D4307B" w:rsidRDefault="004043C4" w:rsidP="004043C4">
      <w:pPr>
        <w:tabs>
          <w:tab w:val="right" w:pos="6804"/>
          <w:tab w:val="right" w:pos="9072"/>
        </w:tabs>
        <w:ind w:firstLine="720"/>
        <w:jc w:val="center"/>
        <w:rPr>
          <w:sz w:val="28"/>
          <w:lang w:val="uk-UA"/>
        </w:rPr>
      </w:pPr>
    </w:p>
    <w:p w:rsidR="004043C4" w:rsidRPr="004043C4" w:rsidRDefault="004043C4" w:rsidP="004043C4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br w:type="page"/>
      </w:r>
      <w:r w:rsidRPr="00D4307B">
        <w:rPr>
          <w:b/>
          <w:sz w:val="28"/>
          <w:szCs w:val="28"/>
          <w:u w:val="single"/>
          <w:lang w:val="uk-UA"/>
        </w:rPr>
        <w:lastRenderedPageBreak/>
        <w:t>СТАТИСТИКА ПРОМИСЛОВОСТІ</w:t>
      </w:r>
    </w:p>
    <w:p w:rsidR="004043C4" w:rsidRPr="004043C4" w:rsidRDefault="004043C4" w:rsidP="004043C4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 xml:space="preserve">У </w:t>
      </w:r>
      <w:proofErr w:type="spellStart"/>
      <w:r w:rsidRPr="00AE44BF">
        <w:rPr>
          <w:sz w:val="28"/>
          <w:szCs w:val="28"/>
          <w:lang w:val="uk-UA"/>
        </w:rPr>
        <w:t>січні–вересні</w:t>
      </w:r>
      <w:proofErr w:type="spellEnd"/>
      <w:r w:rsidRPr="00AE44BF">
        <w:rPr>
          <w:sz w:val="28"/>
          <w:szCs w:val="28"/>
          <w:lang w:val="uk-UA"/>
        </w:rPr>
        <w:t xml:space="preserve"> 2014р. відносно </w:t>
      </w:r>
      <w:proofErr w:type="spellStart"/>
      <w:r w:rsidRPr="00AE44BF">
        <w:rPr>
          <w:sz w:val="28"/>
          <w:szCs w:val="28"/>
          <w:lang w:val="uk-UA"/>
        </w:rPr>
        <w:t>січня–вересня</w:t>
      </w:r>
      <w:proofErr w:type="spellEnd"/>
      <w:r w:rsidRPr="00AE44BF">
        <w:rPr>
          <w:sz w:val="28"/>
          <w:szCs w:val="28"/>
          <w:lang w:val="uk-UA"/>
        </w:rPr>
        <w:t xml:space="preserve"> 2013р. індекс промислового виробництва становив 85,8%.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У виробництві харчових продуктів, напоїв та тютюнових виробів</w:t>
      </w:r>
      <w:r w:rsidRPr="00AE44BF">
        <w:rPr>
          <w:b/>
          <w:bCs/>
          <w:sz w:val="28"/>
          <w:szCs w:val="28"/>
          <w:lang w:val="uk-UA"/>
        </w:rPr>
        <w:t xml:space="preserve"> </w:t>
      </w:r>
      <w:r w:rsidRPr="00AE44BF">
        <w:rPr>
          <w:sz w:val="28"/>
          <w:szCs w:val="28"/>
          <w:lang w:val="uk-UA"/>
        </w:rPr>
        <w:t>він склав 83,5%. По багатьох видах продукції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газовані та негазовані.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У текстильному виробництві, виробництві одягу, шкіри, виробів зі шкіри та інших матеріал</w:t>
      </w:r>
      <w:r>
        <w:rPr>
          <w:sz w:val="28"/>
          <w:szCs w:val="28"/>
          <w:lang w:val="uk-UA"/>
        </w:rPr>
        <w:t xml:space="preserve">ів у </w:t>
      </w:r>
      <w:proofErr w:type="spellStart"/>
      <w:r>
        <w:rPr>
          <w:sz w:val="28"/>
          <w:szCs w:val="28"/>
          <w:lang w:val="uk-UA"/>
        </w:rPr>
        <w:t>січні–вересні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п.р</w:t>
      </w:r>
      <w:proofErr w:type="spellEnd"/>
      <w:r>
        <w:rPr>
          <w:sz w:val="28"/>
          <w:szCs w:val="28"/>
          <w:lang w:val="uk-UA"/>
        </w:rPr>
        <w:t>.</w:t>
      </w:r>
      <w:r w:rsidRPr="00AE44BF">
        <w:rPr>
          <w:sz w:val="28"/>
          <w:szCs w:val="28"/>
          <w:lang w:val="uk-UA"/>
        </w:rPr>
        <w:t xml:space="preserve"> проти </w:t>
      </w:r>
      <w:proofErr w:type="spellStart"/>
      <w:r w:rsidRPr="00AE44BF">
        <w:rPr>
          <w:sz w:val="28"/>
          <w:szCs w:val="28"/>
          <w:lang w:val="uk-UA"/>
        </w:rPr>
        <w:t>січня–вересня</w:t>
      </w:r>
      <w:proofErr w:type="spellEnd"/>
      <w:r w:rsidRPr="00AE44BF">
        <w:rPr>
          <w:sz w:val="28"/>
          <w:szCs w:val="28"/>
          <w:lang w:val="uk-UA"/>
        </w:rPr>
        <w:t xml:space="preserve"> 2013р. індекс продукції склав 97,0%. Скоротилось виробництво курток, піджаків та </w:t>
      </w:r>
      <w:proofErr w:type="spellStart"/>
      <w:r w:rsidRPr="00AE44BF">
        <w:rPr>
          <w:sz w:val="28"/>
          <w:szCs w:val="28"/>
          <w:lang w:val="uk-UA"/>
        </w:rPr>
        <w:t>блейзерів</w:t>
      </w:r>
      <w:proofErr w:type="spellEnd"/>
      <w:r w:rsidRPr="00AE44BF">
        <w:rPr>
          <w:sz w:val="28"/>
          <w:szCs w:val="28"/>
          <w:lang w:val="uk-UA"/>
        </w:rPr>
        <w:t xml:space="preserve"> чоловічих виробничих та професійних – </w:t>
      </w:r>
      <w:r w:rsidRPr="004043C4">
        <w:rPr>
          <w:sz w:val="28"/>
          <w:szCs w:val="28"/>
          <w:lang w:val="uk-UA"/>
        </w:rPr>
        <w:br/>
      </w:r>
      <w:r w:rsidRPr="00AE44BF">
        <w:rPr>
          <w:sz w:val="28"/>
          <w:szCs w:val="28"/>
          <w:lang w:val="uk-UA"/>
        </w:rPr>
        <w:t xml:space="preserve">з 19,7 до 15,4 </w:t>
      </w:r>
      <w:proofErr w:type="spellStart"/>
      <w:r w:rsidRPr="00AE44BF">
        <w:rPr>
          <w:sz w:val="28"/>
          <w:szCs w:val="28"/>
          <w:lang w:val="uk-UA"/>
        </w:rPr>
        <w:t>тис.шт</w:t>
      </w:r>
      <w:proofErr w:type="spellEnd"/>
      <w:r w:rsidRPr="00AE44BF">
        <w:rPr>
          <w:sz w:val="28"/>
          <w:szCs w:val="28"/>
          <w:lang w:val="uk-UA"/>
        </w:rPr>
        <w:t>.; одягу робочого</w:t>
      </w:r>
      <w:r>
        <w:rPr>
          <w:sz w:val="28"/>
          <w:szCs w:val="28"/>
          <w:lang w:val="uk-UA"/>
        </w:rPr>
        <w:t xml:space="preserve"> чоловічого іншого – з 47,9 до </w:t>
      </w:r>
      <w:r w:rsidRPr="004043C4">
        <w:rPr>
          <w:sz w:val="28"/>
          <w:szCs w:val="28"/>
          <w:lang w:val="uk-UA"/>
        </w:rPr>
        <w:br/>
      </w:r>
      <w:r w:rsidRPr="00AE44BF">
        <w:rPr>
          <w:sz w:val="28"/>
          <w:szCs w:val="28"/>
          <w:lang w:val="uk-UA"/>
        </w:rPr>
        <w:t xml:space="preserve">20,4 </w:t>
      </w:r>
      <w:proofErr w:type="spellStart"/>
      <w:r w:rsidRPr="00AE44BF">
        <w:rPr>
          <w:sz w:val="28"/>
          <w:szCs w:val="28"/>
          <w:lang w:val="uk-UA"/>
        </w:rPr>
        <w:t>тис.шт</w:t>
      </w:r>
      <w:proofErr w:type="spellEnd"/>
      <w:r w:rsidRPr="00AE44BF">
        <w:rPr>
          <w:sz w:val="28"/>
          <w:szCs w:val="28"/>
          <w:lang w:val="uk-UA"/>
        </w:rPr>
        <w:t xml:space="preserve">.; одягу робочого жіночого – з 40,7 до 37,4 </w:t>
      </w:r>
      <w:proofErr w:type="spellStart"/>
      <w:r w:rsidRPr="00AE44BF">
        <w:rPr>
          <w:sz w:val="28"/>
          <w:szCs w:val="28"/>
          <w:lang w:val="uk-UA"/>
        </w:rPr>
        <w:t>тис.шт</w:t>
      </w:r>
      <w:proofErr w:type="spellEnd"/>
      <w:r w:rsidRPr="00AE44BF">
        <w:rPr>
          <w:sz w:val="28"/>
          <w:szCs w:val="28"/>
          <w:lang w:val="uk-UA"/>
        </w:rPr>
        <w:t xml:space="preserve">.; костюмів, комплектів, піджаків, </w:t>
      </w:r>
      <w:proofErr w:type="spellStart"/>
      <w:r w:rsidRPr="00AE44BF">
        <w:rPr>
          <w:sz w:val="28"/>
          <w:szCs w:val="28"/>
          <w:lang w:val="uk-UA"/>
        </w:rPr>
        <w:t>блейзерів</w:t>
      </w:r>
      <w:proofErr w:type="spellEnd"/>
      <w:r w:rsidRPr="00AE44BF">
        <w:rPr>
          <w:sz w:val="28"/>
          <w:szCs w:val="28"/>
          <w:lang w:val="uk-UA"/>
        </w:rPr>
        <w:t xml:space="preserve">, суконь, спідниць трикотажних жіночих – </w:t>
      </w:r>
      <w:r w:rsidRPr="004043C4">
        <w:rPr>
          <w:sz w:val="28"/>
          <w:szCs w:val="28"/>
          <w:lang w:val="uk-UA"/>
        </w:rPr>
        <w:br/>
      </w:r>
      <w:r w:rsidRPr="00AE44BF">
        <w:rPr>
          <w:sz w:val="28"/>
          <w:szCs w:val="28"/>
          <w:lang w:val="uk-UA"/>
        </w:rPr>
        <w:t xml:space="preserve">з 30,5 до 27,1 </w:t>
      </w:r>
      <w:proofErr w:type="spellStart"/>
      <w:r w:rsidRPr="00AE44BF">
        <w:rPr>
          <w:sz w:val="28"/>
          <w:szCs w:val="28"/>
          <w:lang w:val="uk-UA"/>
        </w:rPr>
        <w:t>тис.шт</w:t>
      </w:r>
      <w:proofErr w:type="spellEnd"/>
      <w:r w:rsidRPr="00AE44BF">
        <w:rPr>
          <w:sz w:val="28"/>
          <w:szCs w:val="28"/>
          <w:lang w:val="uk-UA"/>
        </w:rPr>
        <w:t xml:space="preserve">. 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На підприємствах з</w:t>
      </w:r>
      <w:r w:rsidRPr="00AE44BF">
        <w:rPr>
          <w:b/>
          <w:bCs/>
          <w:sz w:val="28"/>
          <w:szCs w:val="28"/>
          <w:lang w:val="uk-UA"/>
        </w:rPr>
        <w:t xml:space="preserve"> </w:t>
      </w:r>
      <w:r w:rsidRPr="00AE44BF">
        <w:rPr>
          <w:sz w:val="28"/>
          <w:szCs w:val="28"/>
          <w:lang w:val="uk-UA"/>
        </w:rPr>
        <w:t xml:space="preserve">виготовлення виробів з деревини, виробництва паперу та поліграфічної діяльності обсяги </w:t>
      </w:r>
      <w:r>
        <w:rPr>
          <w:sz w:val="28"/>
          <w:szCs w:val="28"/>
          <w:lang w:val="uk-UA"/>
        </w:rPr>
        <w:t xml:space="preserve">продукції зменшились на 10,7%. </w:t>
      </w:r>
      <w:r w:rsidRPr="00AE44BF">
        <w:rPr>
          <w:sz w:val="28"/>
          <w:szCs w:val="28"/>
          <w:lang w:val="uk-UA"/>
        </w:rPr>
        <w:t xml:space="preserve">Скорочено випуск рам дерев’яних для картин, фотографій; коробок та ящиків з паперу або картону </w:t>
      </w:r>
      <w:proofErr w:type="spellStart"/>
      <w:r w:rsidRPr="00AE44BF">
        <w:rPr>
          <w:sz w:val="28"/>
          <w:szCs w:val="28"/>
          <w:lang w:val="uk-UA"/>
        </w:rPr>
        <w:t>негофрованих</w:t>
      </w:r>
      <w:proofErr w:type="spellEnd"/>
      <w:r w:rsidRPr="00AE44BF">
        <w:rPr>
          <w:sz w:val="28"/>
          <w:szCs w:val="28"/>
          <w:lang w:val="uk-UA"/>
        </w:rPr>
        <w:t>; паперу копіювального; фанери клеєної. Зросло виробництво плит деревоволокнистих; шпону струганого; вікон, дверей дерев’яних; посуду та приборів столових з деревини; коробок та ящиків з паперу або картону гофр</w:t>
      </w:r>
      <w:r>
        <w:rPr>
          <w:sz w:val="28"/>
          <w:szCs w:val="28"/>
          <w:lang w:val="uk-UA"/>
        </w:rPr>
        <w:t xml:space="preserve">ованих; тари дерев’яної іншої. </w:t>
      </w:r>
      <w:r w:rsidRPr="00AE44BF">
        <w:rPr>
          <w:sz w:val="28"/>
          <w:szCs w:val="28"/>
          <w:lang w:val="uk-UA"/>
        </w:rPr>
        <w:t>Поліграфічними підприємствами на 5,8% менше, ніж торік, надруковано газет, які виходять менше чотирьох разів на тиждень; на 28,5% – журналів та видань періодичних; на 10,0%  – книг, брошур, листівок та подібної продукції.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У виробництві хімічних речовин і хімічної продукції</w:t>
      </w:r>
      <w:r w:rsidRPr="00AE44BF">
        <w:rPr>
          <w:b/>
          <w:bCs/>
          <w:sz w:val="28"/>
          <w:szCs w:val="28"/>
          <w:lang w:val="uk-UA"/>
        </w:rPr>
        <w:t xml:space="preserve"> </w:t>
      </w:r>
      <w:r w:rsidRPr="00AE44BF">
        <w:rPr>
          <w:sz w:val="28"/>
          <w:szCs w:val="28"/>
          <w:lang w:val="uk-UA"/>
        </w:rPr>
        <w:t xml:space="preserve">в </w:t>
      </w:r>
      <w:proofErr w:type="spellStart"/>
      <w:r w:rsidRPr="00AE44BF">
        <w:rPr>
          <w:sz w:val="28"/>
          <w:szCs w:val="28"/>
          <w:lang w:val="uk-UA"/>
        </w:rPr>
        <w:t>січні–вересні</w:t>
      </w:r>
      <w:proofErr w:type="spellEnd"/>
      <w:r w:rsidRPr="00AE44BF">
        <w:rPr>
          <w:sz w:val="28"/>
          <w:szCs w:val="28"/>
          <w:lang w:val="uk-UA"/>
        </w:rPr>
        <w:t xml:space="preserve"> 2014р. відносно </w:t>
      </w:r>
      <w:proofErr w:type="spellStart"/>
      <w:r w:rsidRPr="00AE44BF">
        <w:rPr>
          <w:sz w:val="28"/>
          <w:szCs w:val="28"/>
          <w:lang w:val="uk-UA"/>
        </w:rPr>
        <w:t>січня–вересня</w:t>
      </w:r>
      <w:proofErr w:type="spellEnd"/>
      <w:r w:rsidRPr="00AE44BF">
        <w:rPr>
          <w:sz w:val="28"/>
          <w:szCs w:val="28"/>
          <w:lang w:val="uk-UA"/>
        </w:rPr>
        <w:t xml:space="preserve"> 2013р. обсяги продукції зменшились на 0,6% за рахунок такої продукції, як: речовини </w:t>
      </w:r>
      <w:proofErr w:type="spellStart"/>
      <w:r w:rsidRPr="00AE44BF">
        <w:rPr>
          <w:sz w:val="28"/>
          <w:szCs w:val="28"/>
          <w:lang w:val="uk-UA"/>
        </w:rPr>
        <w:t>поверхнево–активні</w:t>
      </w:r>
      <w:proofErr w:type="spellEnd"/>
      <w:r w:rsidRPr="00AE44BF">
        <w:rPr>
          <w:sz w:val="28"/>
          <w:szCs w:val="28"/>
          <w:lang w:val="uk-UA"/>
        </w:rPr>
        <w:t xml:space="preserve"> крім мила; мило; засоби мийні та для чищення; засоби косметичні для догляду з</w:t>
      </w:r>
      <w:r>
        <w:rPr>
          <w:sz w:val="28"/>
          <w:szCs w:val="28"/>
          <w:lang w:val="uk-UA"/>
        </w:rPr>
        <w:t>а шкірою; засоби для гоління та</w:t>
      </w:r>
      <w:r w:rsidRPr="00AE44BF">
        <w:rPr>
          <w:sz w:val="28"/>
          <w:szCs w:val="28"/>
          <w:lang w:val="uk-UA"/>
        </w:rPr>
        <w:t xml:space="preserve"> інша продукція. 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У виробництві основних фармацевтичних продуктів і фармацевтичних препаратів обсяги продукції зросли на 1,9%. Підприє</w:t>
      </w:r>
      <w:r>
        <w:rPr>
          <w:sz w:val="28"/>
          <w:szCs w:val="28"/>
          <w:lang w:val="uk-UA"/>
        </w:rPr>
        <w:t>мствами галузі вироблено 108 т препаратів лікарських, що містять гормони; 4584 т препаратів лікарських, що містять</w:t>
      </w:r>
      <w:r w:rsidRPr="00AE44BF">
        <w:rPr>
          <w:sz w:val="28"/>
          <w:szCs w:val="28"/>
          <w:lang w:val="uk-UA"/>
        </w:rPr>
        <w:t xml:space="preserve"> алкалоїди; </w:t>
      </w:r>
      <w:r w:rsidRPr="009A6B74">
        <w:rPr>
          <w:sz w:val="28"/>
          <w:szCs w:val="28"/>
          <w:lang w:val="uk-UA"/>
        </w:rPr>
        <w:br/>
      </w:r>
      <w:r w:rsidRPr="00AE44BF">
        <w:rPr>
          <w:sz w:val="28"/>
          <w:szCs w:val="28"/>
          <w:lang w:val="uk-UA"/>
        </w:rPr>
        <w:t xml:space="preserve">149 т препаратів лікарських, що містять пеніцилін та інші антибіотики. 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На підприємствах з виробництва гумових і пластмасових виробів;</w:t>
      </w:r>
      <w:r w:rsidRPr="00AE44BF">
        <w:rPr>
          <w:b/>
          <w:bCs/>
          <w:sz w:val="28"/>
          <w:szCs w:val="28"/>
          <w:lang w:val="uk-UA"/>
        </w:rPr>
        <w:t xml:space="preserve"> </w:t>
      </w:r>
      <w:r w:rsidRPr="00AE44BF">
        <w:rPr>
          <w:sz w:val="28"/>
          <w:szCs w:val="28"/>
          <w:lang w:val="uk-UA"/>
        </w:rPr>
        <w:t>іншої неметалевої мінеральної продукції</w:t>
      </w:r>
      <w:r w:rsidRPr="00AE44BF">
        <w:rPr>
          <w:b/>
          <w:bCs/>
          <w:sz w:val="28"/>
          <w:szCs w:val="28"/>
          <w:lang w:val="uk-UA"/>
        </w:rPr>
        <w:t xml:space="preserve"> </w:t>
      </w:r>
      <w:r w:rsidRPr="00AE44BF">
        <w:rPr>
          <w:sz w:val="28"/>
          <w:szCs w:val="28"/>
          <w:lang w:val="uk-UA"/>
        </w:rPr>
        <w:t xml:space="preserve">обсяги виробництва зменшились на 15,4%. Скоротився випуск виробів з пластмас: плит, листів, плівок, фольги, стрічок неармованих; коробок, ящиків з пластмас; блоків дверних і </w:t>
      </w:r>
      <w:r w:rsidRPr="00AE44BF">
        <w:rPr>
          <w:sz w:val="28"/>
          <w:szCs w:val="28"/>
          <w:lang w:val="uk-UA"/>
        </w:rPr>
        <w:lastRenderedPageBreak/>
        <w:t>віконних; посуду столового і кухонного; мішків та пакетів з полімерів етилену. Також скорочено випуск збірних елементів конструкцій для б</w:t>
      </w:r>
      <w:r>
        <w:rPr>
          <w:sz w:val="28"/>
          <w:szCs w:val="28"/>
          <w:lang w:val="uk-UA"/>
        </w:rPr>
        <w:t>удівництва з цементу і бетону –</w:t>
      </w:r>
      <w:r w:rsidRPr="00AE44BF">
        <w:rPr>
          <w:sz w:val="28"/>
          <w:szCs w:val="28"/>
          <w:lang w:val="uk-UA"/>
        </w:rPr>
        <w:t xml:space="preserve"> на 28,2 тис.м</w:t>
      </w:r>
      <w:r w:rsidRPr="00AE44BF">
        <w:rPr>
          <w:sz w:val="28"/>
          <w:szCs w:val="28"/>
          <w:vertAlign w:val="superscript"/>
          <w:lang w:val="uk-UA"/>
        </w:rPr>
        <w:t>3</w:t>
      </w:r>
      <w:r w:rsidRPr="00AE44BF">
        <w:rPr>
          <w:sz w:val="28"/>
          <w:szCs w:val="28"/>
          <w:lang w:val="uk-UA"/>
        </w:rPr>
        <w:t xml:space="preserve"> або на 9,2%; сумішей будівельних сухих – на 27,7 </w:t>
      </w:r>
      <w:proofErr w:type="spellStart"/>
      <w:r w:rsidRPr="00AE44BF">
        <w:rPr>
          <w:sz w:val="28"/>
          <w:szCs w:val="28"/>
          <w:lang w:val="uk-UA"/>
        </w:rPr>
        <w:t>тис.т</w:t>
      </w:r>
      <w:proofErr w:type="spellEnd"/>
      <w:r w:rsidRPr="00AE44BF">
        <w:rPr>
          <w:sz w:val="28"/>
          <w:szCs w:val="28"/>
          <w:lang w:val="uk-UA"/>
        </w:rPr>
        <w:t xml:space="preserve"> або на 7,6%, виробів багатошарових ізолюючих зі скла – на 11,6 тис.м</w:t>
      </w:r>
      <w:r w:rsidRPr="00AE44BF">
        <w:rPr>
          <w:sz w:val="28"/>
          <w:szCs w:val="28"/>
          <w:vertAlign w:val="superscript"/>
          <w:lang w:val="uk-UA"/>
        </w:rPr>
        <w:t>2</w:t>
      </w:r>
      <w:r w:rsidRPr="00AE44BF">
        <w:rPr>
          <w:sz w:val="28"/>
          <w:szCs w:val="28"/>
          <w:lang w:val="uk-UA"/>
        </w:rPr>
        <w:t>, або на 15,2% .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На підприємствах машинобудування індекс промислового виробництва склав 70,3%.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>Протягом поточного року було виготовлено 8302</w:t>
      </w:r>
      <w:r>
        <w:rPr>
          <w:sz w:val="28"/>
          <w:szCs w:val="28"/>
          <w:lang w:val="uk-UA"/>
        </w:rPr>
        <w:t xml:space="preserve">37 лічильників електроенергії, </w:t>
      </w:r>
      <w:r w:rsidRPr="00AE44BF">
        <w:rPr>
          <w:sz w:val="28"/>
          <w:szCs w:val="28"/>
          <w:lang w:val="uk-UA"/>
        </w:rPr>
        <w:t>19653</w:t>
      </w:r>
      <w:r>
        <w:rPr>
          <w:sz w:val="28"/>
          <w:szCs w:val="28"/>
          <w:lang w:val="uk-UA"/>
        </w:rPr>
        <w:t xml:space="preserve"> бухгалтерські машини та </w:t>
      </w:r>
      <w:proofErr w:type="spellStart"/>
      <w:r>
        <w:rPr>
          <w:sz w:val="28"/>
          <w:szCs w:val="28"/>
          <w:lang w:val="uk-UA"/>
        </w:rPr>
        <w:t>касов</w:t>
      </w:r>
      <w:r w:rsidRPr="009A6B74"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 апарати</w:t>
      </w:r>
      <w:r w:rsidRPr="00AE44B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</w:r>
      <w:r w:rsidRPr="00AE44BF">
        <w:rPr>
          <w:sz w:val="28"/>
          <w:szCs w:val="28"/>
          <w:lang w:val="uk-UA"/>
        </w:rPr>
        <w:t>333 автоматичн</w:t>
      </w:r>
      <w:r>
        <w:rPr>
          <w:sz w:val="28"/>
          <w:szCs w:val="28"/>
          <w:lang w:val="uk-UA"/>
        </w:rPr>
        <w:t>і чи напівавтоматичні машини і апарати</w:t>
      </w:r>
      <w:r w:rsidRPr="00AE44BF">
        <w:rPr>
          <w:sz w:val="28"/>
          <w:szCs w:val="28"/>
          <w:lang w:val="uk-UA"/>
        </w:rPr>
        <w:t xml:space="preserve"> для дугового зварювання металів тощо. </w:t>
      </w:r>
    </w:p>
    <w:p w:rsidR="004043C4" w:rsidRPr="00AE44BF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AE44BF">
        <w:rPr>
          <w:sz w:val="28"/>
          <w:szCs w:val="28"/>
          <w:lang w:val="uk-UA"/>
        </w:rPr>
        <w:t xml:space="preserve">Відносно </w:t>
      </w:r>
      <w:proofErr w:type="spellStart"/>
      <w:r w:rsidRPr="00AE44BF">
        <w:rPr>
          <w:sz w:val="28"/>
          <w:szCs w:val="28"/>
          <w:lang w:val="uk-UA"/>
        </w:rPr>
        <w:t>січня–вересня</w:t>
      </w:r>
      <w:proofErr w:type="spellEnd"/>
      <w:r w:rsidRPr="00AE44BF">
        <w:rPr>
          <w:sz w:val="28"/>
          <w:szCs w:val="28"/>
          <w:lang w:val="uk-UA"/>
        </w:rPr>
        <w:t xml:space="preserve"> 2013р. скорочено виробництво інструментів для контролю за витратами, рівнем, тиском та іншими змінними характеристиками рідин і газів – на 29,1%; лічильників електроенергії – на 12,3%; схем друкованих змонтованих – на 26,4%; апаратури електричної для комутації електросхем на напругу не більше 1000 В – на 8,9%.</w:t>
      </w:r>
    </w:p>
    <w:p w:rsidR="004043C4" w:rsidRPr="00AE44BF" w:rsidRDefault="004043C4" w:rsidP="004043C4">
      <w:pPr>
        <w:pStyle w:val="21"/>
        <w:spacing w:after="0" w:line="240" w:lineRule="auto"/>
        <w:ind w:left="0" w:firstLine="720"/>
        <w:jc w:val="both"/>
        <w:rPr>
          <w:b/>
          <w:sz w:val="28"/>
          <w:szCs w:val="28"/>
          <w:u w:val="single"/>
          <w:lang w:val="uk-UA"/>
        </w:rPr>
      </w:pPr>
    </w:p>
    <w:p w:rsidR="004043C4" w:rsidRPr="00D4307B" w:rsidRDefault="004043C4" w:rsidP="004043C4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БУДІВЕЛЬНОЇ ДІЯЛЬНОСТІ</w:t>
      </w:r>
    </w:p>
    <w:p w:rsidR="004043C4" w:rsidRPr="004043C4" w:rsidRDefault="004043C4" w:rsidP="004043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4043C4" w:rsidRPr="00627914" w:rsidRDefault="004043C4" w:rsidP="004043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627914">
        <w:rPr>
          <w:b/>
          <w:bCs/>
          <w:sz w:val="28"/>
          <w:szCs w:val="28"/>
          <w:lang w:val="uk-UA"/>
        </w:rPr>
        <w:t>Огляд будівельної діяльності</w:t>
      </w:r>
    </w:p>
    <w:p w:rsidR="004043C4" w:rsidRPr="00627914" w:rsidRDefault="004043C4" w:rsidP="004043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627914">
        <w:rPr>
          <w:b/>
          <w:bCs/>
          <w:sz w:val="28"/>
          <w:szCs w:val="28"/>
          <w:lang w:val="uk-UA"/>
        </w:rPr>
        <w:t xml:space="preserve">підприємств та організацій </w:t>
      </w:r>
      <w:proofErr w:type="spellStart"/>
      <w:r w:rsidRPr="00627914">
        <w:rPr>
          <w:b/>
          <w:bCs/>
          <w:sz w:val="28"/>
          <w:szCs w:val="28"/>
          <w:lang w:val="uk-UA"/>
        </w:rPr>
        <w:t>м.Києва</w:t>
      </w:r>
      <w:proofErr w:type="spellEnd"/>
    </w:p>
    <w:p w:rsidR="004043C4" w:rsidRPr="00627914" w:rsidRDefault="004043C4" w:rsidP="004043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627914">
        <w:rPr>
          <w:b/>
          <w:bCs/>
          <w:sz w:val="28"/>
          <w:szCs w:val="28"/>
          <w:lang w:val="uk-UA"/>
        </w:rPr>
        <w:t xml:space="preserve">за </w:t>
      </w:r>
      <w:proofErr w:type="spellStart"/>
      <w:r w:rsidRPr="00627914">
        <w:rPr>
          <w:b/>
          <w:bCs/>
          <w:sz w:val="28"/>
          <w:szCs w:val="28"/>
          <w:lang w:val="uk-UA"/>
        </w:rPr>
        <w:t>січень–вересень</w:t>
      </w:r>
      <w:proofErr w:type="spellEnd"/>
      <w:r w:rsidRPr="00627914">
        <w:rPr>
          <w:b/>
          <w:bCs/>
          <w:sz w:val="28"/>
          <w:szCs w:val="28"/>
          <w:lang w:val="uk-UA"/>
        </w:rPr>
        <w:t xml:space="preserve"> 2014 року</w:t>
      </w:r>
    </w:p>
    <w:p w:rsidR="004043C4" w:rsidRPr="00627914" w:rsidRDefault="004043C4" w:rsidP="004043C4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4043C4" w:rsidRPr="00627914" w:rsidRDefault="004043C4" w:rsidP="004043C4">
      <w:pPr>
        <w:pStyle w:val="a7"/>
        <w:tabs>
          <w:tab w:val="left" w:pos="826"/>
        </w:tabs>
        <w:spacing w:after="0"/>
        <w:ind w:firstLine="720"/>
        <w:jc w:val="both"/>
        <w:rPr>
          <w:sz w:val="28"/>
          <w:szCs w:val="28"/>
          <w:lang w:val="uk-UA"/>
        </w:rPr>
      </w:pPr>
      <w:r w:rsidRPr="00627914">
        <w:rPr>
          <w:sz w:val="28"/>
          <w:szCs w:val="28"/>
          <w:lang w:val="uk-UA"/>
        </w:rPr>
        <w:t xml:space="preserve">У </w:t>
      </w:r>
      <w:proofErr w:type="spellStart"/>
      <w:r w:rsidRPr="00627914">
        <w:rPr>
          <w:sz w:val="28"/>
          <w:szCs w:val="28"/>
          <w:lang w:val="uk-UA"/>
        </w:rPr>
        <w:t>січні–вересні</w:t>
      </w:r>
      <w:proofErr w:type="spellEnd"/>
      <w:r w:rsidRPr="00627914">
        <w:rPr>
          <w:sz w:val="28"/>
          <w:szCs w:val="28"/>
          <w:lang w:val="uk-UA"/>
        </w:rPr>
        <w:t xml:space="preserve"> 2014р. підприємствами </w:t>
      </w:r>
      <w:proofErr w:type="spellStart"/>
      <w:r w:rsidRPr="00627914">
        <w:rPr>
          <w:sz w:val="28"/>
          <w:szCs w:val="28"/>
          <w:lang w:val="uk-UA"/>
        </w:rPr>
        <w:t>м.Києва</w:t>
      </w:r>
      <w:proofErr w:type="spellEnd"/>
      <w:r w:rsidRPr="00627914">
        <w:rPr>
          <w:sz w:val="28"/>
          <w:szCs w:val="28"/>
          <w:lang w:val="uk-UA"/>
        </w:rPr>
        <w:t xml:space="preserve"> виконано будівельних робіт на суму 7715,4 </w:t>
      </w:r>
      <w:proofErr w:type="spellStart"/>
      <w:r w:rsidRPr="00627914">
        <w:rPr>
          <w:sz w:val="28"/>
          <w:szCs w:val="28"/>
          <w:lang w:val="uk-UA"/>
        </w:rPr>
        <w:t>млн.грн</w:t>
      </w:r>
      <w:proofErr w:type="spellEnd"/>
      <w:r w:rsidRPr="00627914">
        <w:rPr>
          <w:sz w:val="28"/>
          <w:szCs w:val="28"/>
          <w:lang w:val="uk-UA"/>
        </w:rPr>
        <w:t xml:space="preserve">. Індекс будівельної продукції у </w:t>
      </w:r>
      <w:proofErr w:type="spellStart"/>
      <w:r w:rsidRPr="00627914">
        <w:rPr>
          <w:sz w:val="28"/>
          <w:szCs w:val="28"/>
          <w:lang w:val="uk-UA"/>
        </w:rPr>
        <w:t>січні–вересні</w:t>
      </w:r>
      <w:proofErr w:type="spellEnd"/>
      <w:r w:rsidRPr="00627914">
        <w:rPr>
          <w:sz w:val="28"/>
          <w:szCs w:val="28"/>
          <w:lang w:val="uk-UA"/>
        </w:rPr>
        <w:t xml:space="preserve"> </w:t>
      </w:r>
      <w:proofErr w:type="spellStart"/>
      <w:r w:rsidRPr="00627914">
        <w:rPr>
          <w:sz w:val="28"/>
          <w:szCs w:val="28"/>
          <w:lang w:val="uk-UA"/>
        </w:rPr>
        <w:t>п.р</w:t>
      </w:r>
      <w:proofErr w:type="spellEnd"/>
      <w:r w:rsidRPr="00627914">
        <w:rPr>
          <w:sz w:val="28"/>
          <w:szCs w:val="28"/>
          <w:lang w:val="uk-UA"/>
        </w:rPr>
        <w:t xml:space="preserve">. порівняно з відповідним періодом 2013р. становив 83,0%. </w:t>
      </w:r>
    </w:p>
    <w:p w:rsidR="004043C4" w:rsidRPr="00627914" w:rsidRDefault="004043C4" w:rsidP="004043C4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  <w:r w:rsidRPr="00627914">
        <w:rPr>
          <w:sz w:val="28"/>
          <w:szCs w:val="28"/>
          <w:lang w:val="uk-UA"/>
        </w:rPr>
        <w:t xml:space="preserve">Індекс будівельної продукції у </w:t>
      </w:r>
      <w:proofErr w:type="spellStart"/>
      <w:r w:rsidRPr="00627914">
        <w:rPr>
          <w:sz w:val="28"/>
          <w:szCs w:val="28"/>
          <w:lang w:val="uk-UA"/>
        </w:rPr>
        <w:t>січні–вересні</w:t>
      </w:r>
      <w:proofErr w:type="spellEnd"/>
      <w:r w:rsidRPr="00627914">
        <w:rPr>
          <w:sz w:val="28"/>
          <w:szCs w:val="28"/>
          <w:lang w:val="uk-UA"/>
        </w:rPr>
        <w:t xml:space="preserve"> 2014р. проти </w:t>
      </w:r>
      <w:r w:rsidRPr="00627914">
        <w:rPr>
          <w:sz w:val="28"/>
          <w:szCs w:val="28"/>
          <w:lang w:val="uk-UA"/>
        </w:rPr>
        <w:br/>
      </w:r>
      <w:proofErr w:type="spellStart"/>
      <w:r w:rsidRPr="00627914">
        <w:rPr>
          <w:sz w:val="28"/>
          <w:szCs w:val="28"/>
          <w:lang w:val="uk-UA"/>
        </w:rPr>
        <w:t>січня–вересня</w:t>
      </w:r>
      <w:proofErr w:type="spellEnd"/>
      <w:r w:rsidRPr="00627914">
        <w:rPr>
          <w:sz w:val="28"/>
          <w:szCs w:val="28"/>
          <w:lang w:val="uk-UA"/>
        </w:rPr>
        <w:t xml:space="preserve"> 2013р. з будівництва житлових будівель становив 98,7%, нежитлових будівель – 70,6%, інженерних споруд – 81,2%.</w:t>
      </w:r>
    </w:p>
    <w:p w:rsidR="004043C4" w:rsidRPr="00627914" w:rsidRDefault="004043C4" w:rsidP="004043C4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  <w:r w:rsidRPr="00627914">
        <w:rPr>
          <w:sz w:val="28"/>
          <w:szCs w:val="28"/>
          <w:lang w:val="uk-UA"/>
        </w:rPr>
        <w:t xml:space="preserve">За видами будівельної продукції найбільший обсяг будівельних робіт виконано з будівництва будівель – 5801,6 </w:t>
      </w:r>
      <w:proofErr w:type="spellStart"/>
      <w:r w:rsidRPr="00627914">
        <w:rPr>
          <w:sz w:val="28"/>
          <w:szCs w:val="28"/>
          <w:lang w:val="uk-UA"/>
        </w:rPr>
        <w:t>млн.грн</w:t>
      </w:r>
      <w:proofErr w:type="spellEnd"/>
      <w:r w:rsidRPr="00627914">
        <w:rPr>
          <w:sz w:val="28"/>
          <w:szCs w:val="28"/>
          <w:lang w:val="uk-UA"/>
        </w:rPr>
        <w:t xml:space="preserve">. або 75,2% від загального обсягу. З них, з будівництва житлових будівель виконано </w:t>
      </w:r>
      <w:r w:rsidRPr="00627914">
        <w:rPr>
          <w:sz w:val="28"/>
          <w:szCs w:val="28"/>
          <w:lang w:val="uk-UA"/>
        </w:rPr>
        <w:br/>
        <w:t xml:space="preserve">3143,8 </w:t>
      </w:r>
      <w:proofErr w:type="spellStart"/>
      <w:r w:rsidRPr="00627914">
        <w:rPr>
          <w:sz w:val="28"/>
          <w:szCs w:val="28"/>
          <w:lang w:val="uk-UA"/>
        </w:rPr>
        <w:t>млн.грн</w:t>
      </w:r>
      <w:proofErr w:type="spellEnd"/>
      <w:r w:rsidRPr="00627914">
        <w:rPr>
          <w:sz w:val="28"/>
          <w:szCs w:val="28"/>
          <w:lang w:val="uk-UA"/>
        </w:rPr>
        <w:t xml:space="preserve">. або 40,7%, нежитлових – 2657,8 </w:t>
      </w:r>
      <w:proofErr w:type="spellStart"/>
      <w:r w:rsidRPr="00627914">
        <w:rPr>
          <w:sz w:val="28"/>
          <w:szCs w:val="28"/>
          <w:lang w:val="uk-UA"/>
        </w:rPr>
        <w:t>млн.грн</w:t>
      </w:r>
      <w:proofErr w:type="spellEnd"/>
      <w:r w:rsidRPr="00627914">
        <w:rPr>
          <w:sz w:val="28"/>
          <w:szCs w:val="28"/>
          <w:lang w:val="uk-UA"/>
        </w:rPr>
        <w:t xml:space="preserve">. або 34,5%. </w:t>
      </w:r>
      <w:r w:rsidRPr="00627914">
        <w:rPr>
          <w:sz w:val="28"/>
          <w:szCs w:val="28"/>
          <w:lang w:val="uk-UA"/>
        </w:rPr>
        <w:br/>
        <w:t xml:space="preserve">З будівництва інженерних споруд виконано робіт на 1913,8 </w:t>
      </w:r>
      <w:proofErr w:type="spellStart"/>
      <w:r w:rsidRPr="00627914">
        <w:rPr>
          <w:sz w:val="28"/>
          <w:szCs w:val="28"/>
          <w:lang w:val="uk-UA"/>
        </w:rPr>
        <w:t>млн.грн</w:t>
      </w:r>
      <w:proofErr w:type="spellEnd"/>
      <w:r w:rsidRPr="00627914">
        <w:rPr>
          <w:sz w:val="28"/>
          <w:szCs w:val="28"/>
          <w:lang w:val="uk-UA"/>
        </w:rPr>
        <w:t>. або 24,8% від загального обсягу.</w:t>
      </w:r>
    </w:p>
    <w:p w:rsidR="004043C4" w:rsidRPr="00627914" w:rsidRDefault="004043C4" w:rsidP="004043C4">
      <w:pPr>
        <w:pStyle w:val="31"/>
        <w:spacing w:after="0"/>
        <w:ind w:left="0" w:firstLine="720"/>
        <w:jc w:val="both"/>
        <w:rPr>
          <w:sz w:val="28"/>
          <w:szCs w:val="28"/>
          <w:lang w:val="uk-UA"/>
        </w:rPr>
      </w:pPr>
      <w:r w:rsidRPr="00627914">
        <w:rPr>
          <w:sz w:val="28"/>
          <w:szCs w:val="28"/>
          <w:lang w:val="uk-UA"/>
        </w:rPr>
        <w:t xml:space="preserve">У загальному обсязі роботи з капітального ремонту складали 3,7%, </w:t>
      </w:r>
      <w:r w:rsidRPr="00627914">
        <w:rPr>
          <w:sz w:val="28"/>
          <w:szCs w:val="28"/>
          <w:lang w:val="uk-UA"/>
        </w:rPr>
        <w:br/>
        <w:t>з поточного – 2,9%. Господарським способом виконано 0,4% від загального обсягу будівельних робіт в цілому по місту.</w:t>
      </w:r>
    </w:p>
    <w:p w:rsidR="004043C4" w:rsidRPr="00627914" w:rsidRDefault="004043C4" w:rsidP="004043C4">
      <w:pPr>
        <w:pStyle w:val="21"/>
        <w:spacing w:after="0" w:line="24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</w:p>
    <w:p w:rsidR="004043C4" w:rsidRDefault="004043C4" w:rsidP="004043C4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4043C4" w:rsidRDefault="004043C4" w:rsidP="004043C4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4043C4" w:rsidRDefault="004043C4" w:rsidP="004043C4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4043C4" w:rsidRPr="00D4307B" w:rsidRDefault="004043C4" w:rsidP="004043C4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  <w:r w:rsidRPr="00D4307B">
        <w:rPr>
          <w:b/>
          <w:sz w:val="28"/>
          <w:szCs w:val="28"/>
          <w:u w:val="single"/>
          <w:lang w:val="uk-UA"/>
        </w:rPr>
        <w:lastRenderedPageBreak/>
        <w:t>СТАТИСТИКА ТРАНСПОРТУ</w:t>
      </w:r>
    </w:p>
    <w:p w:rsidR="004043C4" w:rsidRPr="004043C4" w:rsidRDefault="004043C4" w:rsidP="004043C4">
      <w:pPr>
        <w:pStyle w:val="a7"/>
        <w:spacing w:after="0"/>
        <w:jc w:val="center"/>
        <w:rPr>
          <w:b/>
          <w:sz w:val="28"/>
          <w:szCs w:val="28"/>
        </w:rPr>
      </w:pPr>
    </w:p>
    <w:p w:rsidR="004043C4" w:rsidRPr="008D0415" w:rsidRDefault="004043C4" w:rsidP="004043C4">
      <w:pPr>
        <w:pStyle w:val="a7"/>
        <w:spacing w:after="0"/>
        <w:jc w:val="center"/>
        <w:rPr>
          <w:b/>
          <w:sz w:val="28"/>
          <w:szCs w:val="28"/>
        </w:rPr>
      </w:pPr>
      <w:r w:rsidRPr="00992930">
        <w:rPr>
          <w:b/>
          <w:sz w:val="28"/>
          <w:szCs w:val="28"/>
        </w:rPr>
        <w:t xml:space="preserve">Робота транспорту </w:t>
      </w:r>
      <w:proofErr w:type="spellStart"/>
      <w:r w:rsidRPr="00992930">
        <w:rPr>
          <w:b/>
          <w:sz w:val="28"/>
          <w:szCs w:val="28"/>
        </w:rPr>
        <w:t>м</w:t>
      </w:r>
      <w:proofErr w:type="gramStart"/>
      <w:r w:rsidRPr="00992930">
        <w:rPr>
          <w:b/>
          <w:sz w:val="28"/>
          <w:szCs w:val="28"/>
        </w:rPr>
        <w:t>.К</w:t>
      </w:r>
      <w:proofErr w:type="gramEnd"/>
      <w:r w:rsidRPr="00992930">
        <w:rPr>
          <w:b/>
          <w:sz w:val="28"/>
          <w:szCs w:val="28"/>
        </w:rPr>
        <w:t>иєва</w:t>
      </w:r>
      <w:proofErr w:type="spellEnd"/>
      <w:r w:rsidRPr="00992930">
        <w:rPr>
          <w:b/>
          <w:sz w:val="28"/>
          <w:szCs w:val="28"/>
        </w:rPr>
        <w:t xml:space="preserve"> </w:t>
      </w:r>
      <w:r w:rsidRPr="008D0415">
        <w:rPr>
          <w:b/>
          <w:sz w:val="28"/>
          <w:szCs w:val="28"/>
        </w:rPr>
        <w:t xml:space="preserve">у </w:t>
      </w:r>
      <w:proofErr w:type="spellStart"/>
      <w:r w:rsidRPr="008D0415">
        <w:rPr>
          <w:b/>
          <w:sz w:val="28"/>
          <w:szCs w:val="28"/>
        </w:rPr>
        <w:t>січні</w:t>
      </w:r>
      <w:proofErr w:type="spellEnd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верес</w:t>
      </w:r>
      <w:r w:rsidRPr="008D0415">
        <w:rPr>
          <w:b/>
          <w:sz w:val="28"/>
          <w:szCs w:val="28"/>
        </w:rPr>
        <w:t>ні</w:t>
      </w:r>
      <w:proofErr w:type="spellEnd"/>
      <w:r w:rsidRPr="008D0415">
        <w:rPr>
          <w:b/>
          <w:sz w:val="28"/>
          <w:szCs w:val="28"/>
        </w:rPr>
        <w:t xml:space="preserve"> 2014 року</w:t>
      </w:r>
    </w:p>
    <w:p w:rsidR="004043C4" w:rsidRPr="00D14FEF" w:rsidRDefault="004043C4" w:rsidP="004043C4">
      <w:pPr>
        <w:pStyle w:val="a7"/>
        <w:spacing w:after="0"/>
        <w:ind w:firstLine="720"/>
        <w:jc w:val="center"/>
        <w:rPr>
          <w:sz w:val="28"/>
          <w:szCs w:val="28"/>
        </w:rPr>
      </w:pPr>
    </w:p>
    <w:p w:rsidR="004043C4" w:rsidRPr="00D14FEF" w:rsidRDefault="004043C4" w:rsidP="004043C4">
      <w:pPr>
        <w:pStyle w:val="a3"/>
        <w:ind w:firstLine="720"/>
        <w:jc w:val="both"/>
        <w:rPr>
          <w:szCs w:val="28"/>
        </w:rPr>
      </w:pPr>
      <w:r w:rsidRPr="00D14FEF">
        <w:rPr>
          <w:szCs w:val="28"/>
        </w:rPr>
        <w:t xml:space="preserve">Південно-Західною залізницею у </w:t>
      </w:r>
      <w:proofErr w:type="spellStart"/>
      <w:r w:rsidRPr="00D14FEF">
        <w:rPr>
          <w:szCs w:val="28"/>
        </w:rPr>
        <w:t>січні–вересні</w:t>
      </w:r>
      <w:proofErr w:type="spellEnd"/>
      <w:r w:rsidRPr="00D14FEF">
        <w:rPr>
          <w:szCs w:val="28"/>
        </w:rPr>
        <w:t xml:space="preserve"> 2014р. відправлено </w:t>
      </w:r>
      <w:r w:rsidRPr="00D14FEF">
        <w:rPr>
          <w:color w:val="000000"/>
          <w:szCs w:val="28"/>
        </w:rPr>
        <w:t>27,6</w:t>
      </w:r>
      <w:r w:rsidRPr="00D14FEF">
        <w:rPr>
          <w:szCs w:val="28"/>
        </w:rPr>
        <w:t xml:space="preserve"> </w:t>
      </w:r>
      <w:proofErr w:type="spellStart"/>
      <w:r w:rsidRPr="00D14FEF">
        <w:rPr>
          <w:szCs w:val="28"/>
        </w:rPr>
        <w:t>млн.т</w:t>
      </w:r>
      <w:proofErr w:type="spellEnd"/>
      <w:r w:rsidRPr="00D14FEF">
        <w:rPr>
          <w:szCs w:val="28"/>
        </w:rPr>
        <w:t xml:space="preserve"> вантажів </w:t>
      </w:r>
      <w:r w:rsidRPr="00D14FEF">
        <w:rPr>
          <w:bCs/>
          <w:color w:val="000000"/>
          <w:szCs w:val="28"/>
        </w:rPr>
        <w:t>(101,2% до рівня</w:t>
      </w:r>
      <w:r w:rsidRPr="00D14FEF">
        <w:rPr>
          <w:szCs w:val="28"/>
        </w:rPr>
        <w:t xml:space="preserve"> </w:t>
      </w:r>
      <w:proofErr w:type="spellStart"/>
      <w:r w:rsidRPr="00D14FEF">
        <w:t>січня</w:t>
      </w:r>
      <w:r w:rsidRPr="00D14FEF">
        <w:rPr>
          <w:szCs w:val="28"/>
        </w:rPr>
        <w:t>–вересня</w:t>
      </w:r>
      <w:proofErr w:type="spellEnd"/>
      <w:r w:rsidRPr="00D14FEF">
        <w:t xml:space="preserve"> </w:t>
      </w:r>
      <w:r w:rsidRPr="00D14FEF">
        <w:rPr>
          <w:szCs w:val="28"/>
        </w:rPr>
        <w:t xml:space="preserve">минулого року). Відправлення інших вантажів зросло на 2,7%, брухту чорних металів – на 7,2%, лісових вантажів – на 11,0%, хімічних і мінеральних добрив – на 16,5%, зерна і продуктів перемолу – на 19,3%, </w:t>
      </w:r>
      <w:r w:rsidRPr="00D14FEF">
        <w:rPr>
          <w:color w:val="000000"/>
          <w:szCs w:val="28"/>
        </w:rPr>
        <w:t xml:space="preserve">кам’яного вугілля – на 100,0%. </w:t>
      </w:r>
      <w:r w:rsidRPr="00D14FEF">
        <w:rPr>
          <w:szCs w:val="28"/>
        </w:rPr>
        <w:t>Пасажирів за зазначений період відправлено 99,3 млн.</w:t>
      </w:r>
      <w:r w:rsidRPr="00D14FEF">
        <w:rPr>
          <w:bCs/>
          <w:color w:val="000000"/>
          <w:szCs w:val="28"/>
        </w:rPr>
        <w:t xml:space="preserve"> (96,1% від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</w:t>
      </w:r>
      <w:r w:rsidRPr="00D14FEF">
        <w:rPr>
          <w:szCs w:val="28"/>
        </w:rPr>
        <w:t xml:space="preserve"> з урахуванням перевезень пасажирів міською електричкою.</w:t>
      </w:r>
    </w:p>
    <w:p w:rsidR="004043C4" w:rsidRPr="00D14FEF" w:rsidRDefault="004043C4" w:rsidP="004043C4">
      <w:pPr>
        <w:pStyle w:val="a3"/>
        <w:ind w:firstLine="720"/>
        <w:jc w:val="both"/>
        <w:rPr>
          <w:color w:val="000000"/>
          <w:szCs w:val="28"/>
        </w:rPr>
      </w:pPr>
      <w:r w:rsidRPr="00D14FEF">
        <w:rPr>
          <w:bCs/>
          <w:color w:val="000000"/>
          <w:szCs w:val="28"/>
        </w:rPr>
        <w:t xml:space="preserve">Вантажними автомобілями </w:t>
      </w:r>
      <w:r w:rsidRPr="00D14FEF">
        <w:rPr>
          <w:color w:val="000000"/>
          <w:szCs w:val="28"/>
        </w:rPr>
        <w:t xml:space="preserve">за всіма видами сполучень у </w:t>
      </w:r>
      <w:proofErr w:type="spellStart"/>
      <w:r w:rsidRPr="00D14FEF">
        <w:rPr>
          <w:color w:val="000000"/>
          <w:szCs w:val="28"/>
        </w:rPr>
        <w:t>січні</w:t>
      </w:r>
      <w:r w:rsidRPr="00D14FEF">
        <w:rPr>
          <w:szCs w:val="28"/>
        </w:rPr>
        <w:t>–вересні</w:t>
      </w:r>
      <w:proofErr w:type="spellEnd"/>
      <w:r w:rsidRPr="00D14FEF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7541,5 </w:t>
      </w:r>
      <w:proofErr w:type="spellStart"/>
      <w:r w:rsidRPr="00D14FEF">
        <w:rPr>
          <w:color w:val="000000"/>
          <w:szCs w:val="28"/>
        </w:rPr>
        <w:t>тис.т</w:t>
      </w:r>
      <w:proofErr w:type="spellEnd"/>
      <w:r w:rsidRPr="00D14FEF">
        <w:rPr>
          <w:color w:val="000000"/>
          <w:szCs w:val="28"/>
        </w:rPr>
        <w:t xml:space="preserve"> комерційних вантажів (97,6% від рівня </w:t>
      </w:r>
      <w:proofErr w:type="spellStart"/>
      <w:r w:rsidRPr="00D14FEF">
        <w:rPr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color w:val="000000"/>
          <w:szCs w:val="28"/>
        </w:rPr>
        <w:t xml:space="preserve"> 2013р.). За звітними даними підприємств-перевізників, за </w:t>
      </w:r>
      <w:proofErr w:type="spellStart"/>
      <w:r w:rsidRPr="00D14FEF">
        <w:rPr>
          <w:color w:val="000000"/>
          <w:szCs w:val="28"/>
        </w:rPr>
        <w:t>січень</w:t>
      </w:r>
      <w:r w:rsidRPr="00D14FEF">
        <w:rPr>
          <w:szCs w:val="28"/>
        </w:rPr>
        <w:t>–вересень</w:t>
      </w:r>
      <w:proofErr w:type="spellEnd"/>
      <w:r w:rsidRPr="00D14FEF">
        <w:rPr>
          <w:szCs w:val="28"/>
        </w:rPr>
        <w:t xml:space="preserve"> </w:t>
      </w:r>
      <w:r w:rsidRPr="00D14FEF">
        <w:rPr>
          <w:color w:val="000000"/>
          <w:szCs w:val="28"/>
        </w:rPr>
        <w:t xml:space="preserve">2014р. обсяг вантажних перевезень дорівнював </w:t>
      </w:r>
      <w:r w:rsidRPr="00D14FEF">
        <w:rPr>
          <w:color w:val="000000"/>
          <w:szCs w:val="28"/>
        </w:rPr>
        <w:br/>
        <w:t xml:space="preserve">7016,7 </w:t>
      </w:r>
      <w:proofErr w:type="spellStart"/>
      <w:r w:rsidRPr="00D14FEF">
        <w:rPr>
          <w:color w:val="000000"/>
          <w:szCs w:val="28"/>
        </w:rPr>
        <w:t>тис.т</w:t>
      </w:r>
      <w:proofErr w:type="spellEnd"/>
      <w:r w:rsidRPr="00D14FEF">
        <w:rPr>
          <w:color w:val="000000"/>
          <w:szCs w:val="28"/>
        </w:rPr>
        <w:t xml:space="preserve"> (100,2</w:t>
      </w:r>
      <w:r w:rsidRPr="00D14FEF">
        <w:rPr>
          <w:bCs/>
          <w:color w:val="000000"/>
          <w:szCs w:val="28"/>
        </w:rPr>
        <w:t>% до</w:t>
      </w:r>
      <w:r w:rsidRPr="00D14FEF">
        <w:rPr>
          <w:color w:val="000000"/>
          <w:szCs w:val="28"/>
        </w:rPr>
        <w:t xml:space="preserve"> рівня </w:t>
      </w:r>
      <w:proofErr w:type="spellStart"/>
      <w:r w:rsidRPr="00D14FEF">
        <w:rPr>
          <w:color w:val="000000"/>
          <w:szCs w:val="28"/>
        </w:rPr>
        <w:t>січня</w:t>
      </w:r>
      <w:r w:rsidRPr="00D14FEF">
        <w:rPr>
          <w:szCs w:val="28"/>
        </w:rPr>
        <w:t>–</w:t>
      </w:r>
      <w:r w:rsidRPr="00D14FEF">
        <w:rPr>
          <w:szCs w:val="28"/>
          <w:lang w:val="ru-RU"/>
        </w:rPr>
        <w:t>вересня</w:t>
      </w:r>
      <w:proofErr w:type="spellEnd"/>
      <w:r w:rsidRPr="00D14FEF">
        <w:rPr>
          <w:color w:val="000000"/>
          <w:szCs w:val="28"/>
        </w:rPr>
        <w:t xml:space="preserve"> минулого року). </w:t>
      </w:r>
      <w:proofErr w:type="spellStart"/>
      <w:r w:rsidRPr="00D14FEF">
        <w:rPr>
          <w:color w:val="000000"/>
          <w:szCs w:val="28"/>
        </w:rPr>
        <w:t>Вантажооборот</w:t>
      </w:r>
      <w:proofErr w:type="spellEnd"/>
      <w:r w:rsidRPr="00D14FEF">
        <w:rPr>
          <w:color w:val="000000"/>
          <w:szCs w:val="28"/>
        </w:rPr>
        <w:t xml:space="preserve">, виконаний автомобілями у звітному періоді, склав </w:t>
      </w:r>
      <w:r w:rsidRPr="00D14FEF">
        <w:rPr>
          <w:color w:val="000000"/>
          <w:szCs w:val="28"/>
        </w:rPr>
        <w:br/>
        <w:t xml:space="preserve">2318,9 </w:t>
      </w:r>
      <w:proofErr w:type="spellStart"/>
      <w:r w:rsidRPr="00D14FEF">
        <w:rPr>
          <w:color w:val="000000"/>
          <w:szCs w:val="28"/>
        </w:rPr>
        <w:t>млн.ткм</w:t>
      </w:r>
      <w:proofErr w:type="spellEnd"/>
      <w:r w:rsidRPr="00D14FEF">
        <w:rPr>
          <w:color w:val="000000"/>
          <w:szCs w:val="28"/>
        </w:rPr>
        <w:t xml:space="preserve"> (106,0% до рівня </w:t>
      </w:r>
      <w:proofErr w:type="spellStart"/>
      <w:r w:rsidRPr="00D14FEF">
        <w:rPr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color w:val="000000"/>
          <w:szCs w:val="28"/>
        </w:rPr>
        <w:t xml:space="preserve"> 2013р.), з них підприємствами-перевізниками виконано 1954,7 </w:t>
      </w:r>
      <w:proofErr w:type="spellStart"/>
      <w:r w:rsidRPr="00D14FEF">
        <w:rPr>
          <w:color w:val="000000"/>
          <w:szCs w:val="28"/>
        </w:rPr>
        <w:t>млн.ткм</w:t>
      </w:r>
      <w:proofErr w:type="spellEnd"/>
      <w:r w:rsidRPr="00D14FEF">
        <w:rPr>
          <w:color w:val="000000"/>
          <w:szCs w:val="28"/>
        </w:rPr>
        <w:t xml:space="preserve"> (105,7</w:t>
      </w:r>
      <w:r w:rsidRPr="00D14FEF">
        <w:rPr>
          <w:bCs/>
          <w:color w:val="000000"/>
          <w:szCs w:val="28"/>
        </w:rPr>
        <w:t xml:space="preserve">% до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2013р.).</w:t>
      </w:r>
    </w:p>
    <w:p w:rsidR="004043C4" w:rsidRPr="00D14FEF" w:rsidRDefault="004043C4" w:rsidP="004043C4">
      <w:pPr>
        <w:pStyle w:val="a3"/>
        <w:ind w:firstLine="720"/>
        <w:jc w:val="both"/>
        <w:rPr>
          <w:bCs/>
          <w:color w:val="000000"/>
          <w:szCs w:val="28"/>
        </w:rPr>
      </w:pPr>
      <w:r w:rsidRPr="00D14FEF">
        <w:rPr>
          <w:color w:val="000000"/>
          <w:szCs w:val="28"/>
        </w:rPr>
        <w:t xml:space="preserve">Автобусами </w:t>
      </w:r>
      <w:r w:rsidRPr="00D14FEF">
        <w:rPr>
          <w:bCs/>
          <w:color w:val="000000"/>
          <w:szCs w:val="28"/>
        </w:rPr>
        <w:t xml:space="preserve">за всіма видами сполучень у </w:t>
      </w:r>
      <w:proofErr w:type="spellStart"/>
      <w:r w:rsidRPr="00D14FEF">
        <w:rPr>
          <w:bCs/>
          <w:color w:val="000000"/>
          <w:szCs w:val="28"/>
        </w:rPr>
        <w:t>січні</w:t>
      </w:r>
      <w:r w:rsidRPr="00D14FEF">
        <w:rPr>
          <w:szCs w:val="28"/>
        </w:rPr>
        <w:t>–вересні</w:t>
      </w:r>
      <w:proofErr w:type="spellEnd"/>
      <w:r w:rsidRPr="00D14FEF">
        <w:rPr>
          <w:bCs/>
          <w:color w:val="000000"/>
          <w:szCs w:val="28"/>
        </w:rPr>
        <w:t xml:space="preserve"> 2014р. перевезено (</w:t>
      </w:r>
      <w:r w:rsidRPr="00D14FEF">
        <w:rPr>
          <w:color w:val="000000"/>
          <w:szCs w:val="28"/>
        </w:rPr>
        <w:t xml:space="preserve">з урахуванням розрахункових даних </w:t>
      </w:r>
      <w:r w:rsidRPr="00D14FEF">
        <w:rPr>
          <w:bCs/>
          <w:color w:val="000000"/>
          <w:szCs w:val="28"/>
        </w:rPr>
        <w:t>фізичних осіб</w:t>
      </w:r>
      <w:r w:rsidRPr="00D14FEF">
        <w:rPr>
          <w:color w:val="000000"/>
          <w:szCs w:val="28"/>
        </w:rPr>
        <w:t>-</w:t>
      </w:r>
      <w:r w:rsidRPr="00D14FEF">
        <w:rPr>
          <w:bCs/>
          <w:color w:val="000000"/>
          <w:szCs w:val="28"/>
        </w:rPr>
        <w:t xml:space="preserve">підприємців) 297374,7 тис. пасажирів (100,1% до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2013р.). За звітними даними автобусами підприємств за </w:t>
      </w:r>
      <w:proofErr w:type="spellStart"/>
      <w:r w:rsidRPr="00D14FEF">
        <w:rPr>
          <w:bCs/>
          <w:color w:val="000000"/>
          <w:szCs w:val="28"/>
        </w:rPr>
        <w:t>січень</w:t>
      </w:r>
      <w:r w:rsidRPr="00D14FEF">
        <w:rPr>
          <w:szCs w:val="28"/>
        </w:rPr>
        <w:t>–вересень</w:t>
      </w:r>
      <w:proofErr w:type="spellEnd"/>
      <w:r w:rsidRPr="00D14FEF">
        <w:rPr>
          <w:bCs/>
          <w:color w:val="000000"/>
          <w:szCs w:val="28"/>
        </w:rPr>
        <w:t xml:space="preserve"> 2014р. перевезено 272837,8 тис. пасажирів (99,5% від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2013р.). Пасажирооборот у звітному періоді склав 2939,1 </w:t>
      </w:r>
      <w:proofErr w:type="spellStart"/>
      <w:r w:rsidRPr="00D14FEF">
        <w:rPr>
          <w:bCs/>
          <w:color w:val="000000"/>
          <w:szCs w:val="28"/>
        </w:rPr>
        <w:t>млн.пас.км</w:t>
      </w:r>
      <w:proofErr w:type="spellEnd"/>
      <w:r w:rsidRPr="00D14FEF">
        <w:rPr>
          <w:bCs/>
          <w:color w:val="000000"/>
          <w:szCs w:val="28"/>
        </w:rPr>
        <w:t xml:space="preserve"> (98,2% від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2013р.), з них підприємствами-перевізниками виконано 2758,0 </w:t>
      </w:r>
      <w:proofErr w:type="spellStart"/>
      <w:r w:rsidRPr="00D14FEF">
        <w:rPr>
          <w:bCs/>
          <w:color w:val="000000"/>
          <w:szCs w:val="28"/>
        </w:rPr>
        <w:t>млн.пас.км</w:t>
      </w:r>
      <w:proofErr w:type="spellEnd"/>
      <w:r w:rsidRPr="00D14FEF">
        <w:rPr>
          <w:bCs/>
          <w:color w:val="000000"/>
          <w:szCs w:val="28"/>
        </w:rPr>
        <w:t xml:space="preserve"> (97,7% від рівня </w:t>
      </w:r>
      <w:proofErr w:type="spellStart"/>
      <w:r w:rsidRPr="00D14FEF">
        <w:rPr>
          <w:bCs/>
          <w:color w:val="000000"/>
          <w:szCs w:val="28"/>
        </w:rPr>
        <w:t>січня</w:t>
      </w:r>
      <w:r w:rsidRPr="00D14FEF">
        <w:rPr>
          <w:szCs w:val="28"/>
        </w:rPr>
        <w:t>–вересня</w:t>
      </w:r>
      <w:proofErr w:type="spellEnd"/>
      <w:r w:rsidRPr="00D14FEF">
        <w:rPr>
          <w:bCs/>
          <w:color w:val="000000"/>
          <w:szCs w:val="28"/>
        </w:rPr>
        <w:t xml:space="preserve"> 2013р.).</w:t>
      </w:r>
    </w:p>
    <w:p w:rsidR="004043C4" w:rsidRPr="00D14FEF" w:rsidRDefault="004043C4" w:rsidP="004043C4">
      <w:pPr>
        <w:pStyle w:val="a3"/>
        <w:ind w:firstLine="720"/>
        <w:jc w:val="both"/>
      </w:pPr>
      <w:r w:rsidRPr="00D14FEF">
        <w:t xml:space="preserve">Міським електричним транспортом у </w:t>
      </w:r>
      <w:proofErr w:type="spellStart"/>
      <w:r w:rsidRPr="00D14FEF">
        <w:t>січні</w:t>
      </w:r>
      <w:r w:rsidRPr="00D14FEF">
        <w:rPr>
          <w:szCs w:val="28"/>
        </w:rPr>
        <w:t>–вересні</w:t>
      </w:r>
      <w:proofErr w:type="spellEnd"/>
      <w:r w:rsidRPr="00D14FEF">
        <w:t xml:space="preserve"> 2014р. перевезено 641,3 млн. пасажирів (99,3% від рівня </w:t>
      </w:r>
      <w:proofErr w:type="spellStart"/>
      <w:r w:rsidRPr="00D14FEF">
        <w:t>січня</w:t>
      </w:r>
      <w:r w:rsidRPr="00D14FEF">
        <w:rPr>
          <w:szCs w:val="28"/>
        </w:rPr>
        <w:t>–вересня</w:t>
      </w:r>
      <w:proofErr w:type="spellEnd"/>
      <w:r w:rsidRPr="00D14FEF">
        <w:t xml:space="preserve"> минулого року), в т.ч. платних </w:t>
      </w:r>
      <w:r w:rsidRPr="00D14FEF">
        <w:rPr>
          <w:szCs w:val="28"/>
        </w:rPr>
        <w:t xml:space="preserve">– </w:t>
      </w:r>
      <w:r w:rsidRPr="00D14FEF">
        <w:t>371,4 млн. (97,9</w:t>
      </w:r>
      <w:r w:rsidRPr="00D14FEF">
        <w:rPr>
          <w:bCs/>
          <w:szCs w:val="28"/>
        </w:rPr>
        <w:t>%</w:t>
      </w:r>
      <w:r w:rsidRPr="00D14FEF">
        <w:t xml:space="preserve"> від рівня </w:t>
      </w:r>
      <w:proofErr w:type="spellStart"/>
      <w:r w:rsidRPr="00D14FEF">
        <w:t>січня</w:t>
      </w:r>
      <w:r w:rsidRPr="00D14FEF">
        <w:rPr>
          <w:szCs w:val="28"/>
        </w:rPr>
        <w:t>–вересня</w:t>
      </w:r>
      <w:proofErr w:type="spellEnd"/>
      <w:r w:rsidRPr="00D14FEF">
        <w:t xml:space="preserve"> 2013р.). </w:t>
      </w:r>
    </w:p>
    <w:p w:rsidR="004043C4" w:rsidRPr="00D4307B" w:rsidRDefault="004043C4" w:rsidP="004043C4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4043C4" w:rsidRPr="004043C4" w:rsidRDefault="004043C4" w:rsidP="004043C4">
      <w:pPr>
        <w:pStyle w:val="a7"/>
        <w:spacing w:after="0"/>
        <w:jc w:val="center"/>
        <w:rPr>
          <w:b/>
          <w:caps/>
          <w:sz w:val="28"/>
          <w:szCs w:val="28"/>
          <w:u w:val="single"/>
        </w:rPr>
      </w:pPr>
      <w:r w:rsidRPr="00D4307B">
        <w:rPr>
          <w:b/>
          <w:caps/>
          <w:sz w:val="28"/>
          <w:szCs w:val="28"/>
          <w:u w:val="single"/>
          <w:lang w:val="uk-UA"/>
        </w:rPr>
        <w:t>СТАТИСТИКА СОЦІАЛЬНИХ ПОСЛУГ</w:t>
      </w:r>
    </w:p>
    <w:p w:rsidR="004043C4" w:rsidRPr="004043C4" w:rsidRDefault="004043C4" w:rsidP="004043C4">
      <w:pPr>
        <w:pStyle w:val="a7"/>
        <w:spacing w:after="0"/>
        <w:jc w:val="center"/>
        <w:rPr>
          <w:b/>
          <w:caps/>
          <w:sz w:val="28"/>
          <w:szCs w:val="28"/>
          <w:u w:val="single"/>
        </w:rPr>
      </w:pPr>
    </w:p>
    <w:p w:rsidR="004043C4" w:rsidRDefault="004043C4" w:rsidP="004043C4">
      <w:pPr>
        <w:ind w:left="-540" w:right="-47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населенню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субсидій у серпні</w:t>
      </w:r>
      <w:r w:rsidRPr="00846F78">
        <w:rPr>
          <w:b/>
          <w:sz w:val="28"/>
          <w:szCs w:val="28"/>
          <w:lang w:val="uk-UA"/>
        </w:rPr>
        <w:t xml:space="preserve"> 201</w:t>
      </w:r>
      <w:r w:rsidRPr="00C242DB">
        <w:rPr>
          <w:b/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4043C4" w:rsidRDefault="004043C4" w:rsidP="004043C4">
      <w:pPr>
        <w:ind w:left="-540" w:right="-470"/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січні–серпні</w:t>
      </w:r>
      <w:proofErr w:type="spellEnd"/>
      <w:r>
        <w:rPr>
          <w:sz w:val="28"/>
          <w:szCs w:val="28"/>
          <w:lang w:val="uk-UA"/>
        </w:rPr>
        <w:t xml:space="preserve"> 201</w:t>
      </w:r>
      <w:r w:rsidRPr="00C242DB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р</w:t>
      </w:r>
      <w:r w:rsidRPr="009712E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 субсидіями для відшкодування витрат на оплату житлово-комунальних послуг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</w:rPr>
        <w:t>ер</w:t>
      </w:r>
      <w:proofErr w:type="spellStart"/>
      <w:r>
        <w:rPr>
          <w:sz w:val="28"/>
          <w:szCs w:val="28"/>
          <w:lang w:val="uk-UA"/>
        </w:rPr>
        <w:t>нулося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43,1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сімей, що на 1,1% менше ніж у </w:t>
      </w:r>
      <w:proofErr w:type="spellStart"/>
      <w:r>
        <w:rPr>
          <w:sz w:val="28"/>
          <w:szCs w:val="28"/>
          <w:lang w:val="uk-UA"/>
        </w:rPr>
        <w:t>січні–серпні</w:t>
      </w:r>
      <w:proofErr w:type="spellEnd"/>
      <w:r>
        <w:rPr>
          <w:sz w:val="28"/>
          <w:szCs w:val="28"/>
          <w:lang w:val="uk-UA"/>
        </w:rPr>
        <w:t xml:space="preserve"> 2013р.</w:t>
      </w:r>
    </w:p>
    <w:p w:rsidR="004043C4" w:rsidRDefault="004043C4" w:rsidP="004043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У серпні 2014р. 33,2 тис. сімей міста одержали субсидії для відшкодування витрат на оплату житлово-комунальних послуг, що на 2,5% більше ніж у серпні 2013р.</w:t>
      </w: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розмір призначеної субсидії на одну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серпні 2014р. становив 149,8 грн.</w:t>
      </w: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кількісним складом сімей-</w:t>
      </w:r>
      <w:r w:rsidRPr="00C844A5">
        <w:rPr>
          <w:sz w:val="28"/>
          <w:szCs w:val="28"/>
          <w:lang w:val="uk-UA"/>
        </w:rPr>
        <w:t>одержувачів субсидій переважають сім’</w:t>
      </w:r>
      <w:r>
        <w:rPr>
          <w:sz w:val="28"/>
          <w:szCs w:val="28"/>
          <w:lang w:val="uk-UA"/>
        </w:rPr>
        <w:t>ї з однієї особи, у серпні 2014р. їх частка склала 73,0</w:t>
      </w:r>
      <w:r w:rsidRPr="00C844A5">
        <w:rPr>
          <w:sz w:val="28"/>
          <w:szCs w:val="28"/>
          <w:lang w:val="uk-UA"/>
        </w:rPr>
        <w:t>% усіх сімей.</w:t>
      </w: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 w:rsidRPr="006346BD">
        <w:rPr>
          <w:sz w:val="28"/>
          <w:szCs w:val="28"/>
          <w:lang w:val="uk-UA"/>
        </w:rPr>
        <w:t xml:space="preserve">У </w:t>
      </w:r>
      <w:proofErr w:type="spellStart"/>
      <w:r w:rsidRPr="006346BD">
        <w:rPr>
          <w:sz w:val="28"/>
          <w:szCs w:val="28"/>
          <w:lang w:val="uk-UA"/>
        </w:rPr>
        <w:t>січні</w:t>
      </w:r>
      <w:r>
        <w:rPr>
          <w:sz w:val="28"/>
          <w:szCs w:val="28"/>
          <w:lang w:val="uk-UA"/>
        </w:rPr>
        <w:t>–серпні</w:t>
      </w:r>
      <w:proofErr w:type="spellEnd"/>
      <w:r>
        <w:rPr>
          <w:sz w:val="28"/>
          <w:szCs w:val="28"/>
          <w:lang w:val="uk-UA"/>
        </w:rPr>
        <w:t xml:space="preserve"> 2014</w:t>
      </w:r>
      <w:r w:rsidRPr="006346BD">
        <w:rPr>
          <w:sz w:val="28"/>
          <w:szCs w:val="28"/>
          <w:lang w:val="uk-UA"/>
        </w:rPr>
        <w:t>р</w:t>
      </w:r>
      <w:r w:rsidRPr="006346BD">
        <w:rPr>
          <w:sz w:val="28"/>
          <w:szCs w:val="28"/>
        </w:rPr>
        <w:t>.</w:t>
      </w:r>
      <w:r w:rsidRPr="006346BD">
        <w:rPr>
          <w:sz w:val="28"/>
          <w:szCs w:val="28"/>
          <w:lang w:val="uk-UA"/>
        </w:rPr>
        <w:t xml:space="preserve"> субсидії для відшкодування витрат на оплату</w:t>
      </w:r>
      <w:r>
        <w:rPr>
          <w:sz w:val="28"/>
          <w:szCs w:val="28"/>
          <w:lang w:val="uk-UA"/>
        </w:rPr>
        <w:t xml:space="preserve"> житлово-комунальних послуг </w:t>
      </w:r>
      <w:r w:rsidRPr="006346BD">
        <w:rPr>
          <w:sz w:val="28"/>
          <w:szCs w:val="28"/>
          <w:lang w:val="uk-UA"/>
        </w:rPr>
        <w:t xml:space="preserve">призначено </w:t>
      </w:r>
      <w:r>
        <w:rPr>
          <w:sz w:val="28"/>
          <w:szCs w:val="28"/>
          <w:lang w:val="uk-UA"/>
        </w:rPr>
        <w:t>41,7</w:t>
      </w:r>
      <w:r w:rsidRPr="006346BD">
        <w:rPr>
          <w:sz w:val="28"/>
          <w:szCs w:val="28"/>
          <w:lang w:val="uk-UA"/>
        </w:rPr>
        <w:t xml:space="preserve"> тис. сімей, що</w:t>
      </w:r>
      <w:r w:rsidRPr="006346BD">
        <w:rPr>
          <w:sz w:val="28"/>
          <w:szCs w:val="28"/>
        </w:rPr>
        <w:t xml:space="preserve"> становило</w:t>
      </w:r>
      <w:r w:rsidRPr="00634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96,7</w:t>
      </w:r>
      <w:r w:rsidRPr="006346BD">
        <w:rPr>
          <w:sz w:val="28"/>
          <w:szCs w:val="28"/>
          <w:lang w:val="uk-UA"/>
        </w:rPr>
        <w:t>% від загальної кількості сімей, які звернулися за субсидіями.</w:t>
      </w: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сума субсидій, призначених сім’ям для відшкодування витрат на оплату житлово-комунальних послуг, у </w:t>
      </w:r>
      <w:proofErr w:type="spellStart"/>
      <w:r>
        <w:rPr>
          <w:sz w:val="28"/>
          <w:szCs w:val="28"/>
          <w:lang w:val="uk-UA"/>
        </w:rPr>
        <w:t>січні–серпні</w:t>
      </w:r>
      <w:proofErr w:type="spellEnd"/>
      <w:r>
        <w:rPr>
          <w:sz w:val="28"/>
          <w:szCs w:val="28"/>
          <w:lang w:val="uk-UA"/>
        </w:rPr>
        <w:t xml:space="preserve"> 2014р.</w:t>
      </w:r>
      <w:r w:rsidRPr="004A3ED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становила 6377,2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4E4EA7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на 0,4%</w:t>
      </w:r>
      <w:r w:rsidRPr="004E4E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більше відповідного показника 2013р.</w:t>
      </w:r>
    </w:p>
    <w:p w:rsidR="004043C4" w:rsidRPr="00D4307B" w:rsidRDefault="004043C4" w:rsidP="004043C4">
      <w:pPr>
        <w:pStyle w:val="a7"/>
        <w:spacing w:after="0"/>
        <w:jc w:val="center"/>
        <w:rPr>
          <w:b/>
          <w:caps/>
          <w:sz w:val="16"/>
          <w:szCs w:val="16"/>
          <w:u w:val="single"/>
          <w:lang w:val="uk-UA"/>
        </w:rPr>
      </w:pPr>
    </w:p>
    <w:p w:rsidR="004043C4" w:rsidRPr="00D4307B" w:rsidRDefault="004043C4" w:rsidP="004043C4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t>Статистика внутрішньої торгівлі</w:t>
      </w:r>
    </w:p>
    <w:p w:rsidR="004043C4" w:rsidRPr="004043C4" w:rsidRDefault="004043C4" w:rsidP="004043C4">
      <w:pPr>
        <w:jc w:val="center"/>
        <w:rPr>
          <w:b/>
          <w:caps/>
          <w:sz w:val="28"/>
          <w:szCs w:val="28"/>
          <w:u w:val="single"/>
        </w:rPr>
      </w:pPr>
      <w:r w:rsidRPr="00D4307B">
        <w:rPr>
          <w:b/>
          <w:caps/>
          <w:sz w:val="28"/>
          <w:szCs w:val="28"/>
          <w:u w:val="single"/>
          <w:lang w:val="uk-UA"/>
        </w:rPr>
        <w:t>та ЕНЕРГЕТИКИ</w:t>
      </w: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Оборот роздрібної торгівлі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січень–вересень</w:t>
      </w:r>
      <w:proofErr w:type="spellEnd"/>
      <w:r>
        <w:rPr>
          <w:b/>
          <w:sz w:val="28"/>
          <w:szCs w:val="28"/>
          <w:lang w:val="uk-UA"/>
        </w:rPr>
        <w:t xml:space="preserve"> 2014 року</w:t>
      </w:r>
    </w:p>
    <w:p w:rsidR="004043C4" w:rsidRDefault="004043C4" w:rsidP="004043C4">
      <w:pPr>
        <w:jc w:val="right"/>
        <w:rPr>
          <w:lang w:val="uk-UA"/>
        </w:rPr>
      </w:pPr>
    </w:p>
    <w:p w:rsidR="004043C4" w:rsidRDefault="004043C4" w:rsidP="004043C4">
      <w:pPr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 оборот роздрібної торгівлі, до якого включено роздрібний товарооборот підприємств-юридичних осіб, які здійснюють діяльність з роздрібної торгівлі, розрахункові дані щодо обсягів продажу товарів на ринках та фізичними особами-підприємцями, по відношенню до </w:t>
      </w:r>
      <w:proofErr w:type="spellStart"/>
      <w:r>
        <w:rPr>
          <w:sz w:val="28"/>
          <w:szCs w:val="28"/>
          <w:lang w:val="uk-UA"/>
        </w:rPr>
        <w:t>січня–вересня</w:t>
      </w:r>
      <w:proofErr w:type="spellEnd"/>
      <w:r>
        <w:rPr>
          <w:sz w:val="28"/>
          <w:szCs w:val="28"/>
          <w:lang w:val="uk-UA"/>
        </w:rPr>
        <w:t xml:space="preserve"> 2013р. зменшився на 5,1%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br/>
        <w:t xml:space="preserve">до 87139,9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Середньомісячний оборот роздрібної торгівлі на одну особу по </w:t>
      </w:r>
      <w:proofErr w:type="spellStart"/>
      <w:r>
        <w:rPr>
          <w:color w:val="000000"/>
          <w:sz w:val="28"/>
          <w:szCs w:val="28"/>
          <w:lang w:val="uk-UA"/>
        </w:rPr>
        <w:t>м.Києву</w:t>
      </w:r>
      <w:proofErr w:type="spellEnd"/>
      <w:r>
        <w:rPr>
          <w:color w:val="000000"/>
          <w:sz w:val="28"/>
          <w:szCs w:val="28"/>
          <w:lang w:val="uk-UA"/>
        </w:rPr>
        <w:t xml:space="preserve"> за </w:t>
      </w:r>
      <w:proofErr w:type="spellStart"/>
      <w:r>
        <w:rPr>
          <w:color w:val="000000"/>
          <w:sz w:val="28"/>
          <w:szCs w:val="28"/>
          <w:lang w:val="uk-UA"/>
        </w:rPr>
        <w:t>січень–верес</w:t>
      </w:r>
      <w:r>
        <w:rPr>
          <w:sz w:val="28"/>
          <w:szCs w:val="28"/>
          <w:lang w:val="uk-UA"/>
        </w:rPr>
        <w:t>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п.р</w:t>
      </w:r>
      <w:proofErr w:type="spellEnd"/>
      <w:r>
        <w:rPr>
          <w:color w:val="000000"/>
          <w:sz w:val="28"/>
          <w:szCs w:val="28"/>
          <w:lang w:val="uk-UA"/>
        </w:rPr>
        <w:t xml:space="preserve">. становив 3375,1 </w:t>
      </w:r>
      <w:r>
        <w:rPr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4043C4" w:rsidRDefault="004043C4" w:rsidP="004043C4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Оборот ресторанного господарства з урахуванням обороту як підприємств-юридичних осіб, так і фізичних осіб-підприємців склав </w:t>
      </w:r>
      <w:r>
        <w:rPr>
          <w:sz w:val="28"/>
          <w:szCs w:val="28"/>
          <w:lang w:val="uk-UA"/>
        </w:rPr>
        <w:br/>
        <w:t xml:space="preserve">2869,8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і по відношенню до </w:t>
      </w:r>
      <w:proofErr w:type="spellStart"/>
      <w:r>
        <w:rPr>
          <w:sz w:val="28"/>
          <w:szCs w:val="28"/>
          <w:lang w:val="uk-UA"/>
        </w:rPr>
        <w:t>січня–вересня</w:t>
      </w:r>
      <w:proofErr w:type="spellEnd"/>
      <w:r>
        <w:rPr>
          <w:sz w:val="28"/>
          <w:szCs w:val="28"/>
          <w:lang w:val="uk-UA"/>
        </w:rPr>
        <w:t xml:space="preserve"> попереднього року зменшився на 19,8%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4043C4" w:rsidRDefault="004043C4" w:rsidP="004043C4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січень–вересень</w:t>
      </w:r>
      <w:proofErr w:type="spellEnd"/>
      <w:r>
        <w:rPr>
          <w:sz w:val="28"/>
          <w:szCs w:val="28"/>
          <w:lang w:val="uk-UA"/>
        </w:rPr>
        <w:t xml:space="preserve"> 2014р. роздрібний товарооборот підприємств-юридичних осіб, які здійснюють діяльність з роздрібної торгівлі </w:t>
      </w:r>
      <w:r w:rsidRPr="00CF5947">
        <w:rPr>
          <w:sz w:val="28"/>
          <w:szCs w:val="28"/>
          <w:lang w:val="uk-UA"/>
        </w:rPr>
        <w:t>та забезпечення стравами та напоями</w:t>
      </w:r>
      <w:r>
        <w:rPr>
          <w:sz w:val="28"/>
          <w:szCs w:val="28"/>
          <w:lang w:val="uk-UA"/>
        </w:rPr>
        <w:t xml:space="preserve">, порівняно з </w:t>
      </w:r>
      <w:proofErr w:type="spellStart"/>
      <w:r>
        <w:rPr>
          <w:sz w:val="28"/>
          <w:szCs w:val="28"/>
          <w:lang w:val="uk-UA"/>
        </w:rPr>
        <w:t>січнем–вереснем</w:t>
      </w:r>
      <w:proofErr w:type="spellEnd"/>
      <w:r>
        <w:rPr>
          <w:sz w:val="28"/>
          <w:szCs w:val="28"/>
          <w:lang w:val="uk-UA"/>
        </w:rPr>
        <w:t xml:space="preserve"> 2013р. зменшився на 9,1%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до 58241,7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4043C4" w:rsidRDefault="004043C4" w:rsidP="004043C4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_______________</w:t>
      </w:r>
    </w:p>
    <w:p w:rsidR="004043C4" w:rsidRDefault="004043C4" w:rsidP="004043C4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4043C4" w:rsidRDefault="004043C4" w:rsidP="004043C4">
      <w:pPr>
        <w:ind w:firstLine="900"/>
        <w:jc w:val="both"/>
        <w:rPr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Продаж світлих нафтопродуктів і газу населенню </w:t>
      </w: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вересні 2014 року по </w:t>
      </w:r>
      <w:proofErr w:type="spellStart"/>
      <w:r>
        <w:rPr>
          <w:b/>
          <w:sz w:val="28"/>
          <w:szCs w:val="28"/>
          <w:lang w:val="uk-UA"/>
        </w:rPr>
        <w:t>м.Києву</w:t>
      </w:r>
      <w:proofErr w:type="spellEnd"/>
    </w:p>
    <w:p w:rsidR="004043C4" w:rsidRDefault="004043C4" w:rsidP="004043C4">
      <w:pPr>
        <w:jc w:val="right"/>
        <w:rPr>
          <w:sz w:val="28"/>
          <w:szCs w:val="28"/>
          <w:lang w:val="uk-UA"/>
        </w:rPr>
      </w:pPr>
    </w:p>
    <w:p w:rsidR="004043C4" w:rsidRPr="00E7451D" w:rsidRDefault="004043C4" w:rsidP="004043C4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Через мережу АЗС по </w:t>
      </w:r>
      <w:proofErr w:type="spellStart"/>
      <w:r>
        <w:rPr>
          <w:sz w:val="28"/>
          <w:szCs w:val="28"/>
          <w:lang w:val="uk-UA"/>
        </w:rPr>
        <w:t>м.Києву</w:t>
      </w:r>
      <w:proofErr w:type="spellEnd"/>
      <w:r>
        <w:rPr>
          <w:sz w:val="28"/>
          <w:szCs w:val="28"/>
          <w:lang w:val="uk-UA"/>
        </w:rPr>
        <w:t xml:space="preserve"> продаж (відпуск) населенню бензину моторного у вересні 2014р. по відношенню до попереднього місяця збільшився на 0,2% і становив 25,9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, дизельного пального (</w:t>
      </w:r>
      <w:proofErr w:type="spellStart"/>
      <w:r>
        <w:rPr>
          <w:sz w:val="28"/>
          <w:szCs w:val="28"/>
          <w:lang w:val="uk-UA"/>
        </w:rPr>
        <w:t>газойлю</w:t>
      </w:r>
      <w:proofErr w:type="spellEnd"/>
      <w:r>
        <w:rPr>
          <w:sz w:val="28"/>
          <w:szCs w:val="28"/>
          <w:lang w:val="uk-UA"/>
        </w:rPr>
        <w:t xml:space="preserve">) </w:t>
      </w:r>
      <w:r w:rsidRPr="002F4CAC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на 2,9% (9,9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4043C4" w:rsidRDefault="004043C4" w:rsidP="004043C4">
      <w:pPr>
        <w:ind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було реалізовано (відпущено) пропану і бутану скраплених 3,2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, що на 3,5% більше,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ніж за серпень 2014р.</w:t>
      </w:r>
    </w:p>
    <w:p w:rsidR="004043C4" w:rsidRDefault="004043C4" w:rsidP="004043C4">
      <w:pPr>
        <w:ind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автозаправних станціях </w:t>
      </w:r>
      <w:proofErr w:type="spellStart"/>
      <w:r>
        <w:rPr>
          <w:sz w:val="28"/>
          <w:szCs w:val="28"/>
          <w:lang w:val="uk-UA"/>
        </w:rPr>
        <w:t>м.Києва</w:t>
      </w:r>
      <w:proofErr w:type="spellEnd"/>
      <w:r>
        <w:rPr>
          <w:sz w:val="28"/>
          <w:szCs w:val="28"/>
          <w:lang w:val="uk-UA"/>
        </w:rPr>
        <w:t xml:space="preserve"> станом на 01.10.2014р. бензину моторного нараховувалось 7,1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, дизельного пального – 3,4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, пропану і бутану скраплених – 0,9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.</w:t>
      </w:r>
    </w:p>
    <w:p w:rsidR="004043C4" w:rsidRDefault="004043C4" w:rsidP="004043C4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Загалом за вересень 2014р. світлих нафтопродуктів та газу для автомобілів було продано (відпущено) населенню на 835,7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., у т.ч. бензину моторного – на 590,3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., дизельного пального – </w:t>
      </w:r>
      <w:r>
        <w:rPr>
          <w:sz w:val="28"/>
          <w:szCs w:val="28"/>
          <w:lang w:val="uk-UA"/>
        </w:rPr>
        <w:br/>
        <w:t xml:space="preserve">на 191,9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Зміна цін та обсягів продажу сільгосппродуктів</w:t>
      </w:r>
      <w:r>
        <w:rPr>
          <w:b/>
          <w:sz w:val="28"/>
          <w:szCs w:val="28"/>
          <w:lang w:val="uk-UA"/>
        </w:rPr>
        <w:br/>
        <w:t xml:space="preserve">за вибірковим колом ринків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у вересні 2014 року</w:t>
      </w:r>
    </w:p>
    <w:p w:rsidR="004043C4" w:rsidRDefault="004043C4" w:rsidP="004043C4">
      <w:pPr>
        <w:jc w:val="center"/>
        <w:rPr>
          <w:b/>
          <w:sz w:val="28"/>
          <w:szCs w:val="28"/>
          <w:lang w:val="uk-UA"/>
        </w:rPr>
      </w:pPr>
    </w:p>
    <w:p w:rsidR="004043C4" w:rsidRDefault="004043C4" w:rsidP="004043C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За вересень 2014р. проти попереднього місяця обсяг продажу сільськогосподарських товарів збільшився на 3,6% при збільшенні цін на 0,3%. Обсяг продажу продуктів рослинництва зменшився на 3,6% при зменшенні цін на 1,9%, обсяг продажу продуктів тваринництва збільшився на 4,6% при збільшенні цін на 3,2%.</w:t>
      </w:r>
    </w:p>
    <w:p w:rsidR="004043C4" w:rsidRDefault="004043C4" w:rsidP="004043C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Порівняно з вереснем 2013р. сільгосппродукти подорожчали на 10,9% при зменшенні обсягів продажу на 11,1%. Продукти рослинництва подорожчали на 5,2%, продукти тваринництва – на 15,7% при зменшенні обсягів продажу продуктів рослинництва і тваринництва відповідно на 11,1% та 12,4%.</w:t>
      </w:r>
    </w:p>
    <w:p w:rsidR="004043C4" w:rsidRDefault="004043C4" w:rsidP="004043C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Обсяг продажу м’яса, сала, птиці за вересень 2014р. збільшився до серпня 2014р. (на 4,9% при збільшенні цін на 2,7%) та зменшився до вересня 2013р. (на </w:t>
      </w:r>
      <w:r>
        <w:rPr>
          <w:sz w:val="28"/>
          <w:szCs w:val="28"/>
          <w:lang w:val="uk-UA"/>
        </w:rPr>
        <w:t>12,9% при збільшенні цін на 16,4</w:t>
      </w:r>
      <w:r>
        <w:rPr>
          <w:sz w:val="28"/>
          <w:lang w:val="uk-UA"/>
        </w:rPr>
        <w:t>%).</w:t>
      </w:r>
    </w:p>
    <w:p w:rsidR="004043C4" w:rsidRDefault="004043C4" w:rsidP="004043C4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продажу молочних продуктів за вересень </w:t>
      </w:r>
      <w:proofErr w:type="spellStart"/>
      <w:r>
        <w:rPr>
          <w:sz w:val="28"/>
          <w:szCs w:val="28"/>
          <w:lang w:val="uk-UA"/>
        </w:rPr>
        <w:t>п.р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збільшився </w:t>
      </w:r>
      <w:r>
        <w:rPr>
          <w:sz w:val="28"/>
          <w:szCs w:val="28"/>
          <w:lang w:val="uk-UA"/>
        </w:rPr>
        <w:t xml:space="preserve">до серпня 2014р. (на 1,8% при збільшенні цін на 0,7%) </w:t>
      </w:r>
      <w:r>
        <w:rPr>
          <w:sz w:val="28"/>
          <w:lang w:val="uk-UA"/>
        </w:rPr>
        <w:t>та зменшився до вересня</w:t>
      </w:r>
      <w:r>
        <w:rPr>
          <w:sz w:val="28"/>
          <w:szCs w:val="28"/>
          <w:lang w:val="uk-UA"/>
        </w:rPr>
        <w:t xml:space="preserve"> 2013р. (на 8,7% при збільшенні цін на 13,9%).</w:t>
      </w:r>
    </w:p>
    <w:p w:rsidR="004043C4" w:rsidRDefault="004043C4" w:rsidP="004043C4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вересні 2014р. овочі подешевшали як до серпня 2014р. (на 2,6% при зменшенні обсягів продажу на 1,3%), так і до вересня 2013р. (на 4,9% при зменшенні обсягів продажу на 7,1%).</w:t>
      </w:r>
    </w:p>
    <w:p w:rsidR="004043C4" w:rsidRPr="00F377C5" w:rsidRDefault="004043C4" w:rsidP="004043C4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Ціни на фрукти та ягоди свіжі у вересні 2014р. зменшились до серпня 2014р. (на 1,6% при зменшенні обсягів продажу на 8,2%) та збільшились до вересня 2013р. (на 13,1% при зменшенні обсягів продажу на 11,9%)</w:t>
      </w:r>
      <w:r w:rsidRPr="00CB179A">
        <w:rPr>
          <w:sz w:val="28"/>
          <w:szCs w:val="28"/>
        </w:rPr>
        <w:t>.</w:t>
      </w:r>
    </w:p>
    <w:p w:rsidR="004043C4" w:rsidRPr="00166C42" w:rsidRDefault="004043C4" w:rsidP="004043C4">
      <w:pPr>
        <w:jc w:val="center"/>
        <w:rPr>
          <w:b/>
          <w:sz w:val="28"/>
          <w:szCs w:val="28"/>
          <w:lang w:val="uk-UA"/>
        </w:rPr>
      </w:pPr>
      <w:r w:rsidRPr="00166C42">
        <w:rPr>
          <w:b/>
          <w:sz w:val="28"/>
          <w:szCs w:val="28"/>
          <w:lang w:val="uk-UA"/>
        </w:rPr>
        <w:lastRenderedPageBreak/>
        <w:t xml:space="preserve">Залишки та використання енергетичних матеріалів </w:t>
      </w:r>
    </w:p>
    <w:p w:rsidR="004043C4" w:rsidRPr="00166C42" w:rsidRDefault="004043C4" w:rsidP="004043C4">
      <w:pPr>
        <w:jc w:val="center"/>
        <w:rPr>
          <w:b/>
          <w:sz w:val="28"/>
          <w:szCs w:val="28"/>
          <w:lang w:val="uk-UA"/>
        </w:rPr>
      </w:pPr>
      <w:r w:rsidRPr="00166C42">
        <w:rPr>
          <w:b/>
          <w:sz w:val="28"/>
          <w:szCs w:val="28"/>
          <w:lang w:val="uk-UA"/>
        </w:rPr>
        <w:t xml:space="preserve">і продуктів перероблення нафти підприємствами </w:t>
      </w:r>
      <w:proofErr w:type="spellStart"/>
      <w:r w:rsidRPr="00166C42">
        <w:rPr>
          <w:b/>
          <w:sz w:val="28"/>
          <w:szCs w:val="28"/>
          <w:lang w:val="uk-UA"/>
        </w:rPr>
        <w:t>м.Києва</w:t>
      </w:r>
      <w:proofErr w:type="spellEnd"/>
      <w:r w:rsidRPr="00166C42">
        <w:rPr>
          <w:b/>
          <w:sz w:val="28"/>
          <w:szCs w:val="28"/>
          <w:lang w:val="uk-UA"/>
        </w:rPr>
        <w:t xml:space="preserve"> </w:t>
      </w:r>
    </w:p>
    <w:p w:rsidR="004043C4" w:rsidRPr="00166C42" w:rsidRDefault="004043C4" w:rsidP="004043C4">
      <w:pPr>
        <w:jc w:val="center"/>
        <w:rPr>
          <w:b/>
          <w:sz w:val="28"/>
          <w:szCs w:val="28"/>
          <w:lang w:val="uk-UA"/>
        </w:rPr>
      </w:pPr>
      <w:r w:rsidRPr="00166C42">
        <w:rPr>
          <w:b/>
          <w:sz w:val="28"/>
          <w:szCs w:val="28"/>
          <w:lang w:val="uk-UA"/>
        </w:rPr>
        <w:t>за вересень 2014 року</w:t>
      </w:r>
    </w:p>
    <w:p w:rsidR="004043C4" w:rsidRDefault="004043C4" w:rsidP="004043C4">
      <w:pPr>
        <w:ind w:firstLine="900"/>
        <w:jc w:val="center"/>
        <w:rPr>
          <w:b/>
          <w:sz w:val="28"/>
          <w:szCs w:val="28"/>
        </w:rPr>
      </w:pPr>
    </w:p>
    <w:p w:rsidR="004043C4" w:rsidRPr="00F97DDF" w:rsidRDefault="004043C4" w:rsidP="004043C4">
      <w:pPr>
        <w:ind w:firstLine="720"/>
        <w:jc w:val="both"/>
        <w:rPr>
          <w:sz w:val="28"/>
          <w:szCs w:val="28"/>
          <w:lang w:val="uk-UA"/>
        </w:rPr>
      </w:pPr>
      <w:r w:rsidRPr="00F97DDF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вересні</w:t>
      </w:r>
      <w:r w:rsidRPr="00F97DDF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F97DDF">
        <w:rPr>
          <w:sz w:val="28"/>
          <w:szCs w:val="28"/>
          <w:lang w:val="uk-UA"/>
        </w:rPr>
        <w:t xml:space="preserve">р. підприємствами та організаціями </w:t>
      </w:r>
      <w:proofErr w:type="spellStart"/>
      <w:r w:rsidRPr="00F97DDF">
        <w:rPr>
          <w:sz w:val="28"/>
          <w:szCs w:val="28"/>
          <w:lang w:val="uk-UA"/>
        </w:rPr>
        <w:t>м.Києва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F97DDF">
        <w:rPr>
          <w:sz w:val="28"/>
          <w:szCs w:val="28"/>
          <w:lang w:val="uk-UA"/>
        </w:rPr>
        <w:t xml:space="preserve">було використано </w:t>
      </w:r>
      <w:r>
        <w:rPr>
          <w:sz w:val="28"/>
          <w:szCs w:val="28"/>
          <w:lang w:val="uk-UA"/>
        </w:rPr>
        <w:t xml:space="preserve">газу природного 102,5 </w:t>
      </w:r>
      <w:proofErr w:type="spellStart"/>
      <w:r>
        <w:rPr>
          <w:sz w:val="28"/>
          <w:szCs w:val="28"/>
          <w:lang w:val="uk-UA"/>
        </w:rPr>
        <w:t>млн.м</w:t>
      </w:r>
      <w:proofErr w:type="spellEnd"/>
      <w:r w:rsidRPr="00EA019F"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uk-UA"/>
        </w:rPr>
        <w:t>,</w:t>
      </w:r>
      <w:r w:rsidRPr="00364778">
        <w:rPr>
          <w:sz w:val="28"/>
          <w:szCs w:val="28"/>
          <w:lang w:val="uk-UA"/>
        </w:rPr>
        <w:t xml:space="preserve"> </w:t>
      </w:r>
      <w:r w:rsidRPr="00F97DDF">
        <w:rPr>
          <w:sz w:val="28"/>
          <w:szCs w:val="28"/>
          <w:lang w:val="uk-UA"/>
        </w:rPr>
        <w:t>вугілля кам’яного</w:t>
      </w:r>
      <w:r>
        <w:rPr>
          <w:sz w:val="28"/>
          <w:szCs w:val="28"/>
          <w:lang w:val="uk-UA"/>
        </w:rPr>
        <w:t xml:space="preserve"> – 24,</w:t>
      </w:r>
      <w:r w:rsidRPr="00A82DD4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7DDF">
        <w:rPr>
          <w:sz w:val="28"/>
          <w:szCs w:val="28"/>
          <w:lang w:val="uk-UA"/>
        </w:rPr>
        <w:t>тис.т</w:t>
      </w:r>
      <w:proofErr w:type="spellEnd"/>
      <w:r w:rsidRPr="00F97DDF">
        <w:rPr>
          <w:sz w:val="28"/>
          <w:szCs w:val="28"/>
          <w:lang w:val="uk-UA"/>
        </w:rPr>
        <w:t>,</w:t>
      </w:r>
      <w:r w:rsidRPr="00490C54">
        <w:rPr>
          <w:sz w:val="28"/>
          <w:szCs w:val="28"/>
          <w:lang w:val="uk-UA"/>
        </w:rPr>
        <w:t xml:space="preserve"> </w:t>
      </w:r>
      <w:proofErr w:type="spellStart"/>
      <w:r w:rsidRPr="00F97DDF">
        <w:rPr>
          <w:sz w:val="28"/>
          <w:szCs w:val="28"/>
          <w:lang w:val="uk-UA"/>
        </w:rPr>
        <w:t>газойлів</w:t>
      </w:r>
      <w:proofErr w:type="spellEnd"/>
      <w:r w:rsidRPr="00F97DDF">
        <w:rPr>
          <w:sz w:val="28"/>
          <w:szCs w:val="28"/>
          <w:lang w:val="uk-UA"/>
        </w:rPr>
        <w:t xml:space="preserve"> (палива дизельного) </w:t>
      </w:r>
      <w:r>
        <w:rPr>
          <w:sz w:val="28"/>
          <w:szCs w:val="28"/>
          <w:lang w:val="uk-UA"/>
        </w:rPr>
        <w:t>– 16,6</w:t>
      </w:r>
      <w:r w:rsidRPr="00F97DDF">
        <w:rPr>
          <w:sz w:val="28"/>
          <w:szCs w:val="28"/>
          <w:lang w:val="uk-UA"/>
        </w:rPr>
        <w:t xml:space="preserve"> </w:t>
      </w:r>
      <w:proofErr w:type="spellStart"/>
      <w:r w:rsidRPr="00F97DDF">
        <w:rPr>
          <w:sz w:val="28"/>
          <w:szCs w:val="28"/>
          <w:lang w:val="uk-UA"/>
        </w:rPr>
        <w:t>тис.т</w:t>
      </w:r>
      <w:proofErr w:type="spellEnd"/>
      <w:r w:rsidRPr="00F97DDF">
        <w:rPr>
          <w:sz w:val="28"/>
          <w:szCs w:val="28"/>
          <w:lang w:val="uk-UA"/>
        </w:rPr>
        <w:t xml:space="preserve">, бензину моторного – </w:t>
      </w:r>
      <w:r>
        <w:rPr>
          <w:sz w:val="28"/>
          <w:szCs w:val="28"/>
          <w:lang w:val="uk-UA"/>
        </w:rPr>
        <w:t xml:space="preserve">5,8 </w:t>
      </w:r>
      <w:proofErr w:type="spellStart"/>
      <w:r w:rsidRPr="00F97DDF">
        <w:rPr>
          <w:sz w:val="28"/>
          <w:szCs w:val="28"/>
          <w:lang w:val="uk-UA"/>
        </w:rPr>
        <w:t>тис.т</w:t>
      </w:r>
      <w:proofErr w:type="spellEnd"/>
      <w:r w:rsidRPr="00F97DDF">
        <w:rPr>
          <w:sz w:val="28"/>
          <w:szCs w:val="28"/>
          <w:lang w:val="uk-UA"/>
        </w:rPr>
        <w:t>.</w:t>
      </w:r>
    </w:p>
    <w:p w:rsidR="004043C4" w:rsidRDefault="004043C4" w:rsidP="004043C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вереснем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р.</w:t>
      </w:r>
      <w:r w:rsidRPr="00FF62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обсяги використання газу природного зменшилися в 2,1 </w:t>
      </w:r>
      <w:proofErr w:type="spellStart"/>
      <w:r>
        <w:rPr>
          <w:sz w:val="28"/>
          <w:szCs w:val="28"/>
          <w:lang w:val="uk-UA"/>
        </w:rPr>
        <w:t>раза</w:t>
      </w:r>
      <w:proofErr w:type="spellEnd"/>
      <w:r>
        <w:rPr>
          <w:sz w:val="28"/>
          <w:szCs w:val="28"/>
          <w:lang w:val="uk-UA"/>
        </w:rPr>
        <w:t>,</w:t>
      </w:r>
      <w:r w:rsidRPr="005441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вугілля кам’яного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на 22,0</w:t>
      </w:r>
      <w:r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>,</w:t>
      </w:r>
      <w:r w:rsidRPr="007728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бензину моторного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на 16,7</w:t>
      </w:r>
      <w:r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газойлі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 w:rsidRPr="003A65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на 11,8</w:t>
      </w:r>
      <w:r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>.</w:t>
      </w:r>
    </w:p>
    <w:p w:rsidR="004043C4" w:rsidRPr="003A6559" w:rsidRDefault="004043C4" w:rsidP="004043C4">
      <w:pPr>
        <w:ind w:firstLine="720"/>
        <w:jc w:val="both"/>
        <w:rPr>
          <w:b/>
          <w:sz w:val="28"/>
          <w:szCs w:val="28"/>
          <w:lang w:val="uk-UA"/>
        </w:rPr>
      </w:pPr>
      <w:r w:rsidRPr="003A6559">
        <w:rPr>
          <w:sz w:val="28"/>
          <w:szCs w:val="28"/>
          <w:lang w:val="uk-UA"/>
        </w:rPr>
        <w:t>Станом на 01.</w:t>
      </w:r>
      <w:r>
        <w:rPr>
          <w:sz w:val="28"/>
          <w:szCs w:val="28"/>
          <w:lang w:val="uk-UA"/>
        </w:rPr>
        <w:t>10</w:t>
      </w:r>
      <w:r w:rsidRPr="003A655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4</w:t>
      </w:r>
      <w:r w:rsidRPr="003A6559">
        <w:rPr>
          <w:sz w:val="28"/>
          <w:szCs w:val="28"/>
          <w:lang w:val="uk-UA"/>
        </w:rPr>
        <w:t xml:space="preserve">р. на підприємствах </w:t>
      </w:r>
      <w:proofErr w:type="spellStart"/>
      <w:r w:rsidRPr="003A6559">
        <w:rPr>
          <w:sz w:val="28"/>
          <w:szCs w:val="28"/>
          <w:lang w:val="uk-UA"/>
        </w:rPr>
        <w:t>м.Києва</w:t>
      </w:r>
      <w:proofErr w:type="spellEnd"/>
      <w:r w:rsidRPr="003A6559">
        <w:rPr>
          <w:sz w:val="28"/>
          <w:szCs w:val="28"/>
          <w:lang w:val="uk-UA"/>
        </w:rPr>
        <w:t xml:space="preserve"> залишки </w:t>
      </w:r>
      <w:proofErr w:type="spellStart"/>
      <w:r w:rsidRPr="003A6559">
        <w:rPr>
          <w:sz w:val="28"/>
          <w:szCs w:val="28"/>
          <w:lang w:val="uk-UA"/>
        </w:rPr>
        <w:t>мазутів</w:t>
      </w:r>
      <w:proofErr w:type="spellEnd"/>
      <w:r w:rsidRPr="003A6559">
        <w:rPr>
          <w:sz w:val="28"/>
          <w:szCs w:val="28"/>
          <w:lang w:val="uk-UA"/>
        </w:rPr>
        <w:t xml:space="preserve"> топкових важких</w:t>
      </w:r>
      <w:r w:rsidRPr="00772874">
        <w:rPr>
          <w:sz w:val="28"/>
          <w:szCs w:val="28"/>
          <w:lang w:val="uk-UA"/>
        </w:rPr>
        <w:t xml:space="preserve"> </w:t>
      </w:r>
      <w:r w:rsidRPr="003A6559">
        <w:rPr>
          <w:sz w:val="28"/>
          <w:szCs w:val="28"/>
          <w:lang w:val="uk-UA"/>
        </w:rPr>
        <w:t>становили</w:t>
      </w:r>
      <w:r>
        <w:rPr>
          <w:sz w:val="28"/>
          <w:szCs w:val="28"/>
          <w:lang w:val="uk-UA"/>
        </w:rPr>
        <w:t xml:space="preserve"> 5</w:t>
      </w:r>
      <w:r w:rsidRPr="00FC69A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,5</w:t>
      </w:r>
      <w:r w:rsidRPr="003A6559">
        <w:rPr>
          <w:sz w:val="28"/>
          <w:szCs w:val="28"/>
          <w:lang w:val="uk-UA"/>
        </w:rPr>
        <w:t xml:space="preserve"> </w:t>
      </w:r>
      <w:proofErr w:type="spellStart"/>
      <w:r w:rsidRPr="003A6559"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,</w:t>
      </w:r>
      <w:r w:rsidRPr="00CB2B82">
        <w:rPr>
          <w:sz w:val="28"/>
          <w:szCs w:val="28"/>
          <w:lang w:val="uk-UA"/>
        </w:rPr>
        <w:t xml:space="preserve"> </w:t>
      </w:r>
      <w:r w:rsidRPr="003A6559">
        <w:rPr>
          <w:sz w:val="28"/>
          <w:szCs w:val="28"/>
          <w:lang w:val="uk-UA"/>
        </w:rPr>
        <w:t>вугілля кам’яного</w:t>
      </w:r>
      <w:r>
        <w:rPr>
          <w:sz w:val="28"/>
          <w:szCs w:val="28"/>
          <w:lang w:val="uk-UA"/>
        </w:rPr>
        <w:t xml:space="preserve"> –</w:t>
      </w:r>
      <w:r w:rsidRPr="003A65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23,6</w:t>
      </w:r>
      <w:r w:rsidRPr="003A6559">
        <w:rPr>
          <w:sz w:val="28"/>
          <w:szCs w:val="28"/>
          <w:lang w:val="uk-UA"/>
        </w:rPr>
        <w:t xml:space="preserve"> </w:t>
      </w:r>
      <w:proofErr w:type="spellStart"/>
      <w:r w:rsidRPr="003A6559">
        <w:rPr>
          <w:sz w:val="28"/>
          <w:szCs w:val="28"/>
          <w:lang w:val="uk-UA"/>
        </w:rPr>
        <w:t>тис.т</w:t>
      </w:r>
      <w:proofErr w:type="spellEnd"/>
      <w:r w:rsidRPr="003A65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3A6559">
        <w:rPr>
          <w:sz w:val="28"/>
          <w:szCs w:val="28"/>
          <w:lang w:val="uk-UA"/>
        </w:rPr>
        <w:t>газойлів</w:t>
      </w:r>
      <w:proofErr w:type="spellEnd"/>
      <w:r w:rsidRPr="003A655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18,7</w:t>
      </w:r>
      <w:r w:rsidRPr="003A6559">
        <w:rPr>
          <w:sz w:val="28"/>
          <w:szCs w:val="28"/>
          <w:lang w:val="uk-UA"/>
        </w:rPr>
        <w:t xml:space="preserve"> </w:t>
      </w:r>
      <w:proofErr w:type="spellStart"/>
      <w:r w:rsidRPr="003A6559"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, </w:t>
      </w:r>
      <w:r w:rsidRPr="003A6559">
        <w:rPr>
          <w:sz w:val="28"/>
          <w:szCs w:val="28"/>
          <w:lang w:val="uk-UA"/>
        </w:rPr>
        <w:t xml:space="preserve">бензину моторного – </w:t>
      </w:r>
      <w:r>
        <w:rPr>
          <w:sz w:val="28"/>
          <w:szCs w:val="28"/>
          <w:lang w:val="uk-UA"/>
        </w:rPr>
        <w:t>18,6</w:t>
      </w:r>
      <w:r w:rsidRPr="003A6559">
        <w:rPr>
          <w:sz w:val="28"/>
          <w:szCs w:val="28"/>
          <w:lang w:val="uk-UA"/>
        </w:rPr>
        <w:t xml:space="preserve"> </w:t>
      </w:r>
      <w:proofErr w:type="spellStart"/>
      <w:r w:rsidRPr="003A6559"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.</w:t>
      </w:r>
      <w:r w:rsidRPr="00E9090B">
        <w:rPr>
          <w:sz w:val="28"/>
          <w:szCs w:val="28"/>
          <w:lang w:val="uk-UA"/>
        </w:rPr>
        <w:t xml:space="preserve"> </w:t>
      </w:r>
      <w:r w:rsidRPr="003A6559">
        <w:rPr>
          <w:sz w:val="28"/>
          <w:szCs w:val="28"/>
          <w:lang w:val="uk-UA"/>
        </w:rPr>
        <w:t>Порівняно</w:t>
      </w:r>
      <w:r>
        <w:rPr>
          <w:sz w:val="28"/>
          <w:szCs w:val="28"/>
          <w:lang w:val="uk-UA"/>
        </w:rPr>
        <w:t xml:space="preserve"> </w:t>
      </w:r>
      <w:r w:rsidRPr="003A6559">
        <w:rPr>
          <w:sz w:val="28"/>
          <w:szCs w:val="28"/>
          <w:lang w:val="uk-UA"/>
        </w:rPr>
        <w:t xml:space="preserve">з </w:t>
      </w:r>
      <w:r w:rsidRPr="00522CEB">
        <w:rPr>
          <w:sz w:val="28"/>
          <w:szCs w:val="28"/>
          <w:lang w:val="uk-UA"/>
        </w:rPr>
        <w:br/>
      </w:r>
      <w:r w:rsidRPr="003A6559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жовтня</w:t>
      </w:r>
      <w:r w:rsidRPr="003A6559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3A6559">
        <w:rPr>
          <w:sz w:val="28"/>
          <w:szCs w:val="28"/>
          <w:lang w:val="uk-UA"/>
        </w:rPr>
        <w:t>р. залишки</w:t>
      </w:r>
      <w:r w:rsidRPr="00675FE8">
        <w:rPr>
          <w:sz w:val="28"/>
          <w:szCs w:val="28"/>
          <w:lang w:val="uk-UA"/>
        </w:rPr>
        <w:t xml:space="preserve"> </w:t>
      </w:r>
      <w:r w:rsidRPr="003A6559">
        <w:rPr>
          <w:sz w:val="28"/>
          <w:szCs w:val="28"/>
          <w:lang w:val="uk-UA"/>
        </w:rPr>
        <w:t>вугілля кам’яного</w:t>
      </w:r>
      <w:r w:rsidRPr="00780C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зменшилися</w:t>
      </w:r>
      <w:r w:rsidRPr="003A65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5,3 </w:t>
      </w:r>
      <w:proofErr w:type="spellStart"/>
      <w:r>
        <w:rPr>
          <w:sz w:val="28"/>
          <w:szCs w:val="28"/>
          <w:lang w:val="uk-UA"/>
        </w:rPr>
        <w:t>раза</w:t>
      </w:r>
      <w:proofErr w:type="spellEnd"/>
      <w:r w:rsidRPr="00675FE8">
        <w:rPr>
          <w:sz w:val="28"/>
          <w:szCs w:val="28"/>
          <w:lang w:val="uk-UA"/>
        </w:rPr>
        <w:t>,</w:t>
      </w:r>
      <w:r w:rsidRPr="003A6559">
        <w:rPr>
          <w:sz w:val="28"/>
          <w:szCs w:val="28"/>
          <w:lang w:val="uk-UA"/>
        </w:rPr>
        <w:t xml:space="preserve"> </w:t>
      </w:r>
      <w:r w:rsidRPr="006467CF">
        <w:rPr>
          <w:sz w:val="28"/>
          <w:szCs w:val="28"/>
          <w:lang w:val="uk-UA"/>
        </w:rPr>
        <w:br/>
      </w:r>
      <w:proofErr w:type="spellStart"/>
      <w:r w:rsidRPr="007E0D3D">
        <w:rPr>
          <w:sz w:val="28"/>
          <w:szCs w:val="28"/>
          <w:lang w:val="uk-UA"/>
        </w:rPr>
        <w:t>газойлів</w:t>
      </w:r>
      <w:proofErr w:type="spellEnd"/>
      <w:r w:rsidRPr="003A6559">
        <w:rPr>
          <w:sz w:val="28"/>
          <w:szCs w:val="28"/>
          <w:lang w:val="uk-UA"/>
        </w:rPr>
        <w:t xml:space="preserve"> </w:t>
      </w:r>
      <w:r w:rsidRPr="00BD4AB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на 33,0</w:t>
      </w:r>
      <w:r w:rsidRPr="00BD4AB8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бензину моторного</w:t>
      </w:r>
      <w:r w:rsidRPr="007E0D3D">
        <w:rPr>
          <w:sz w:val="28"/>
          <w:szCs w:val="28"/>
          <w:lang w:val="uk-UA"/>
        </w:rPr>
        <w:t xml:space="preserve"> </w:t>
      </w:r>
      <w:r w:rsidRPr="00675FE8">
        <w:rPr>
          <w:sz w:val="28"/>
          <w:szCs w:val="28"/>
          <w:lang w:val="uk-UA"/>
        </w:rPr>
        <w:t>–</w:t>
      </w:r>
      <w:r w:rsidRPr="003A6559">
        <w:rPr>
          <w:sz w:val="28"/>
          <w:szCs w:val="28"/>
          <w:lang w:val="uk-UA"/>
        </w:rPr>
        <w:t xml:space="preserve"> </w:t>
      </w:r>
      <w:r w:rsidRPr="00DA2A02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11,3</w:t>
      </w:r>
      <w:r w:rsidRPr="00DA2A0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6559">
        <w:rPr>
          <w:sz w:val="28"/>
          <w:szCs w:val="28"/>
          <w:lang w:val="uk-UA"/>
        </w:rPr>
        <w:t>мазутів</w:t>
      </w:r>
      <w:proofErr w:type="spellEnd"/>
      <w:r w:rsidRPr="003A6559">
        <w:rPr>
          <w:sz w:val="28"/>
          <w:szCs w:val="28"/>
          <w:lang w:val="uk-UA"/>
        </w:rPr>
        <w:t xml:space="preserve"> топкових </w:t>
      </w:r>
      <w:r w:rsidRPr="006467CF">
        <w:rPr>
          <w:sz w:val="28"/>
          <w:szCs w:val="28"/>
          <w:lang w:val="uk-UA"/>
        </w:rPr>
        <w:br/>
      </w:r>
      <w:r w:rsidRPr="003A6559">
        <w:rPr>
          <w:sz w:val="28"/>
          <w:szCs w:val="28"/>
          <w:lang w:val="uk-UA"/>
        </w:rPr>
        <w:t>важких</w:t>
      </w:r>
      <w:r w:rsidRPr="0048558B">
        <w:rPr>
          <w:sz w:val="28"/>
          <w:szCs w:val="28"/>
          <w:lang w:val="uk-UA"/>
        </w:rPr>
        <w:t xml:space="preserve"> </w:t>
      </w:r>
      <w:r w:rsidRPr="00BD4AB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на 2,1</w:t>
      </w:r>
      <w:r w:rsidRPr="00BD4AB8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:rsidR="004043C4" w:rsidRPr="00D4307B" w:rsidRDefault="004043C4" w:rsidP="004043C4">
      <w:pPr>
        <w:jc w:val="center"/>
        <w:rPr>
          <w:b/>
          <w:caps/>
          <w:sz w:val="16"/>
          <w:szCs w:val="16"/>
          <w:u w:val="single"/>
          <w:lang w:val="uk-UA"/>
        </w:rPr>
      </w:pPr>
    </w:p>
    <w:p w:rsidR="004043C4" w:rsidRPr="004043C4" w:rsidRDefault="004043C4" w:rsidP="004043C4">
      <w:pPr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ЗОВНІШНЬОЕКОНОМІЧНОЇ ДІЯЛЬНОСТІ</w:t>
      </w:r>
    </w:p>
    <w:p w:rsidR="004043C4" w:rsidRPr="004043C4" w:rsidRDefault="004043C4" w:rsidP="004043C4">
      <w:pPr>
        <w:jc w:val="center"/>
        <w:rPr>
          <w:b/>
          <w:sz w:val="28"/>
          <w:szCs w:val="28"/>
          <w:u w:val="single"/>
        </w:rPr>
      </w:pPr>
    </w:p>
    <w:p w:rsidR="004043C4" w:rsidRPr="00CA4EEB" w:rsidRDefault="004043C4" w:rsidP="004043C4">
      <w:pPr>
        <w:pStyle w:val="Title"/>
        <w:widowControl/>
        <w:tabs>
          <w:tab w:val="left" w:pos="3374"/>
        </w:tabs>
        <w:rPr>
          <w:szCs w:val="28"/>
          <w:lang w:val="uk-UA"/>
        </w:rPr>
      </w:pPr>
      <w:r w:rsidRPr="00CA4EEB">
        <w:rPr>
          <w:szCs w:val="28"/>
          <w:lang w:val="uk-UA"/>
        </w:rPr>
        <w:t xml:space="preserve">Зовнішня торгівля товарами </w:t>
      </w:r>
      <w:proofErr w:type="spellStart"/>
      <w:r w:rsidRPr="00CA4EEB">
        <w:rPr>
          <w:szCs w:val="28"/>
          <w:lang w:val="uk-UA"/>
        </w:rPr>
        <w:t>м.Києва</w:t>
      </w:r>
      <w:proofErr w:type="spellEnd"/>
      <w:r w:rsidRPr="00CA4EEB">
        <w:rPr>
          <w:szCs w:val="28"/>
          <w:lang w:val="uk-UA"/>
        </w:rPr>
        <w:t xml:space="preserve"> за </w:t>
      </w:r>
      <w:proofErr w:type="spellStart"/>
      <w:r w:rsidRPr="00CA4EEB">
        <w:rPr>
          <w:szCs w:val="28"/>
          <w:lang w:val="uk-UA"/>
        </w:rPr>
        <w:t>січень–серпень</w:t>
      </w:r>
      <w:proofErr w:type="spellEnd"/>
      <w:r w:rsidRPr="00CA4EEB">
        <w:rPr>
          <w:szCs w:val="28"/>
          <w:lang w:val="uk-UA"/>
        </w:rPr>
        <w:t xml:space="preserve"> 2014 року</w:t>
      </w:r>
    </w:p>
    <w:p w:rsidR="004043C4" w:rsidRPr="00CA4EEB" w:rsidRDefault="004043C4" w:rsidP="004043C4">
      <w:pPr>
        <w:pStyle w:val="Title"/>
        <w:widowControl/>
        <w:tabs>
          <w:tab w:val="left" w:pos="3374"/>
        </w:tabs>
        <w:rPr>
          <w:sz w:val="18"/>
          <w:szCs w:val="18"/>
          <w:highlight w:val="yellow"/>
          <w:lang w:val="uk-UA"/>
        </w:rPr>
      </w:pPr>
    </w:p>
    <w:p w:rsidR="004043C4" w:rsidRPr="00CA4EEB" w:rsidRDefault="004043C4" w:rsidP="004043C4">
      <w:pPr>
        <w:pStyle w:val="Normal"/>
        <w:tabs>
          <w:tab w:val="left" w:pos="5160"/>
        </w:tabs>
        <w:ind w:left="28" w:firstLine="720"/>
        <w:jc w:val="both"/>
        <w:rPr>
          <w:sz w:val="28"/>
          <w:szCs w:val="28"/>
          <w:lang w:val="uk-UA"/>
        </w:rPr>
      </w:pPr>
      <w:r w:rsidRPr="00CA4EEB">
        <w:rPr>
          <w:sz w:val="28"/>
          <w:szCs w:val="28"/>
          <w:lang w:val="uk-UA"/>
        </w:rPr>
        <w:t xml:space="preserve">Обсяг експорту товарів за </w:t>
      </w:r>
      <w:proofErr w:type="spellStart"/>
      <w:r w:rsidRPr="00CA4EEB">
        <w:rPr>
          <w:sz w:val="28"/>
          <w:szCs w:val="28"/>
          <w:lang w:val="uk-UA"/>
        </w:rPr>
        <w:t>січень–серпень</w:t>
      </w:r>
      <w:proofErr w:type="spellEnd"/>
      <w:r w:rsidRPr="00CA4EEB">
        <w:rPr>
          <w:sz w:val="28"/>
          <w:szCs w:val="28"/>
          <w:lang w:val="uk-UA"/>
        </w:rPr>
        <w:t xml:space="preserve"> 2014р. становив </w:t>
      </w:r>
      <w:r w:rsidRPr="00CA4EEB">
        <w:rPr>
          <w:sz w:val="28"/>
          <w:szCs w:val="28"/>
          <w:lang w:val="uk-UA"/>
        </w:rPr>
        <w:br/>
        <w:t>7524,0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>. США, імпорту – 13258,2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>. (порівняно з</w:t>
      </w:r>
      <w:r w:rsidRPr="00CA4EEB">
        <w:rPr>
          <w:sz w:val="28"/>
          <w:szCs w:val="28"/>
          <w:lang w:val="uk-UA"/>
        </w:rPr>
        <w:br/>
      </w:r>
      <w:proofErr w:type="spellStart"/>
      <w:r w:rsidRPr="00CA4EEB">
        <w:rPr>
          <w:sz w:val="28"/>
          <w:szCs w:val="28"/>
          <w:lang w:val="uk-UA"/>
        </w:rPr>
        <w:t>січнем–серпнем</w:t>
      </w:r>
      <w:proofErr w:type="spellEnd"/>
      <w:r w:rsidRPr="00CA4EEB">
        <w:rPr>
          <w:sz w:val="28"/>
          <w:szCs w:val="28"/>
          <w:lang w:val="uk-UA"/>
        </w:rPr>
        <w:t xml:space="preserve"> 2013р. обсяги експорту збільшились на 1,8%, обсяги </w:t>
      </w:r>
      <w:r w:rsidRPr="00CA4EEB">
        <w:rPr>
          <w:sz w:val="28"/>
          <w:szCs w:val="28"/>
          <w:lang w:val="uk-UA"/>
        </w:rPr>
        <w:br/>
        <w:t>імпорту зменшились на 22,6%). Від’ємне сальдо зовнішньої торгівлі товарами становило 5734,2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 xml:space="preserve">. (за </w:t>
      </w:r>
      <w:proofErr w:type="spellStart"/>
      <w:r w:rsidRPr="00CA4EEB">
        <w:rPr>
          <w:sz w:val="28"/>
          <w:szCs w:val="28"/>
          <w:lang w:val="uk-UA"/>
        </w:rPr>
        <w:t>січень–серпень</w:t>
      </w:r>
      <w:proofErr w:type="spellEnd"/>
      <w:r w:rsidRPr="00CA4EEB">
        <w:rPr>
          <w:sz w:val="28"/>
          <w:szCs w:val="28"/>
          <w:lang w:val="uk-UA"/>
        </w:rPr>
        <w:t xml:space="preserve"> 2013р. також від’ємне – 9733,5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>.).</w:t>
      </w:r>
    </w:p>
    <w:p w:rsidR="004043C4" w:rsidRPr="00CA4EEB" w:rsidRDefault="004043C4" w:rsidP="004043C4">
      <w:pPr>
        <w:pStyle w:val="Normal"/>
        <w:ind w:left="11" w:firstLine="720"/>
        <w:jc w:val="both"/>
        <w:rPr>
          <w:sz w:val="28"/>
          <w:szCs w:val="28"/>
          <w:lang w:val="uk-UA"/>
        </w:rPr>
      </w:pPr>
      <w:r w:rsidRPr="00CA4EEB">
        <w:rPr>
          <w:sz w:val="28"/>
          <w:szCs w:val="28"/>
          <w:lang w:val="uk-UA"/>
        </w:rPr>
        <w:t>Зовнішньоторговельні операції товарами підприємства міста здійснювали з партнерами зі 187 країн світу.</w:t>
      </w:r>
    </w:p>
    <w:p w:rsidR="004043C4" w:rsidRPr="00AE6BAC" w:rsidRDefault="004043C4" w:rsidP="004043C4">
      <w:pPr>
        <w:ind w:firstLine="720"/>
        <w:jc w:val="both"/>
        <w:rPr>
          <w:sz w:val="28"/>
          <w:szCs w:val="28"/>
          <w:highlight w:val="yellow"/>
          <w:lang w:val="uk-UA"/>
        </w:rPr>
      </w:pPr>
      <w:r w:rsidRPr="00AE6BAC">
        <w:rPr>
          <w:sz w:val="28"/>
          <w:szCs w:val="28"/>
          <w:lang w:val="uk-UA"/>
        </w:rPr>
        <w:t xml:space="preserve">До Російської Федерації здійснювались найбільші експортні </w:t>
      </w:r>
      <w:r w:rsidRPr="00AE6BAC">
        <w:rPr>
          <w:sz w:val="28"/>
          <w:szCs w:val="28"/>
          <w:lang w:val="uk-UA"/>
        </w:rPr>
        <w:br/>
        <w:t xml:space="preserve">поставки – 12,1% від загального обсягу експорту, до Індії, Єгипту, Нідерландів, Туреччини, Італії, Іспанії, Китаю, Саудівської Аравії, Білорусі, Кіпру, Ірану, Ісламської Республіки, Кореї, Республіки, Ізраїлю, Франції, Великої Британії, Казахстану, Німеччини, </w:t>
      </w:r>
      <w:proofErr w:type="spellStart"/>
      <w:r w:rsidRPr="00AE6BAC">
        <w:rPr>
          <w:sz w:val="28"/>
          <w:szCs w:val="28"/>
          <w:lang w:val="uk-UA"/>
        </w:rPr>
        <w:t>Портуґалії</w:t>
      </w:r>
      <w:proofErr w:type="spellEnd"/>
      <w:r w:rsidRPr="00AE6BAC">
        <w:rPr>
          <w:sz w:val="28"/>
          <w:szCs w:val="28"/>
          <w:lang w:val="uk-UA"/>
        </w:rPr>
        <w:t xml:space="preserve">, Молдови, Республіки, Польщі та </w:t>
      </w:r>
      <w:proofErr w:type="spellStart"/>
      <w:r w:rsidRPr="00AE6BAC">
        <w:rPr>
          <w:sz w:val="28"/>
          <w:szCs w:val="28"/>
          <w:lang w:val="uk-UA"/>
        </w:rPr>
        <w:t>Бельґії</w:t>
      </w:r>
      <w:proofErr w:type="spellEnd"/>
      <w:r w:rsidRPr="00AE6BAC">
        <w:rPr>
          <w:sz w:val="28"/>
          <w:szCs w:val="28"/>
          <w:lang w:val="uk-UA"/>
        </w:rPr>
        <w:t xml:space="preserve"> – 67,0% експортних поставок міста.</w:t>
      </w:r>
    </w:p>
    <w:p w:rsidR="004043C4" w:rsidRPr="00CA4EEB" w:rsidRDefault="004043C4" w:rsidP="004043C4">
      <w:pPr>
        <w:pStyle w:val="33"/>
        <w:spacing w:after="0"/>
        <w:ind w:firstLine="720"/>
        <w:jc w:val="both"/>
        <w:rPr>
          <w:sz w:val="28"/>
          <w:szCs w:val="28"/>
        </w:rPr>
      </w:pPr>
      <w:r w:rsidRPr="002A7E68">
        <w:rPr>
          <w:sz w:val="28"/>
          <w:szCs w:val="28"/>
          <w:lang w:val="uk-UA"/>
        </w:rPr>
        <w:t xml:space="preserve">Порівняно з </w:t>
      </w:r>
      <w:proofErr w:type="spellStart"/>
      <w:r w:rsidRPr="002A7E68">
        <w:rPr>
          <w:sz w:val="28"/>
          <w:szCs w:val="28"/>
          <w:lang w:val="uk-UA"/>
        </w:rPr>
        <w:t>січнем–серпнем</w:t>
      </w:r>
      <w:proofErr w:type="spellEnd"/>
      <w:r w:rsidRPr="002A7E68">
        <w:rPr>
          <w:sz w:val="28"/>
          <w:szCs w:val="28"/>
          <w:lang w:val="uk-UA"/>
        </w:rPr>
        <w:t xml:space="preserve"> 2013р. експорт товарів збільшився до Кореї, Республіки в 20,6 </w:t>
      </w:r>
      <w:proofErr w:type="spellStart"/>
      <w:r w:rsidRPr="002A7E68">
        <w:rPr>
          <w:sz w:val="28"/>
          <w:szCs w:val="28"/>
          <w:lang w:val="uk-UA"/>
        </w:rPr>
        <w:t>раза</w:t>
      </w:r>
      <w:proofErr w:type="spellEnd"/>
      <w:r w:rsidRPr="002A7E68">
        <w:rPr>
          <w:sz w:val="28"/>
          <w:szCs w:val="28"/>
          <w:lang w:val="uk-UA"/>
        </w:rPr>
        <w:t xml:space="preserve">, Кіпру – в 12,7 </w:t>
      </w:r>
      <w:proofErr w:type="spellStart"/>
      <w:r w:rsidRPr="002A7E68">
        <w:rPr>
          <w:sz w:val="28"/>
          <w:szCs w:val="28"/>
          <w:lang w:val="uk-UA"/>
        </w:rPr>
        <w:t>раза</w:t>
      </w:r>
      <w:proofErr w:type="spellEnd"/>
      <w:r w:rsidRPr="002A7E68">
        <w:rPr>
          <w:sz w:val="28"/>
          <w:szCs w:val="28"/>
          <w:lang w:val="uk-UA"/>
        </w:rPr>
        <w:t xml:space="preserve">, Ірану, Ісламської Республіки – в 1,8 </w:t>
      </w:r>
      <w:proofErr w:type="spellStart"/>
      <w:r w:rsidRPr="002A7E68">
        <w:rPr>
          <w:sz w:val="28"/>
          <w:szCs w:val="28"/>
          <w:lang w:val="uk-UA"/>
        </w:rPr>
        <w:t>раза</w:t>
      </w:r>
      <w:proofErr w:type="spellEnd"/>
      <w:r w:rsidRPr="002A7E68">
        <w:rPr>
          <w:sz w:val="28"/>
          <w:szCs w:val="28"/>
          <w:lang w:val="uk-UA"/>
        </w:rPr>
        <w:t xml:space="preserve">, Великої Британії – в 1,7 </w:t>
      </w:r>
      <w:proofErr w:type="spellStart"/>
      <w:r w:rsidRPr="002A7E68">
        <w:rPr>
          <w:sz w:val="28"/>
          <w:szCs w:val="28"/>
          <w:lang w:val="uk-UA"/>
        </w:rPr>
        <w:t>раза</w:t>
      </w:r>
      <w:proofErr w:type="spellEnd"/>
      <w:r w:rsidRPr="002A7E68">
        <w:rPr>
          <w:sz w:val="28"/>
          <w:szCs w:val="28"/>
          <w:lang w:val="uk-UA"/>
        </w:rPr>
        <w:t xml:space="preserve">, </w:t>
      </w:r>
      <w:proofErr w:type="spellStart"/>
      <w:r w:rsidRPr="002A7E68">
        <w:rPr>
          <w:sz w:val="28"/>
          <w:szCs w:val="28"/>
          <w:lang w:val="uk-UA"/>
        </w:rPr>
        <w:t>Бельґії</w:t>
      </w:r>
      <w:proofErr w:type="spellEnd"/>
      <w:r w:rsidRPr="002A7E68">
        <w:rPr>
          <w:sz w:val="28"/>
          <w:szCs w:val="28"/>
          <w:lang w:val="uk-UA"/>
        </w:rPr>
        <w:t xml:space="preserve"> – в 1,5 </w:t>
      </w:r>
      <w:proofErr w:type="spellStart"/>
      <w:r w:rsidRPr="002A7E68">
        <w:rPr>
          <w:sz w:val="28"/>
          <w:szCs w:val="28"/>
          <w:lang w:val="uk-UA"/>
        </w:rPr>
        <w:t>раза</w:t>
      </w:r>
      <w:proofErr w:type="spellEnd"/>
      <w:r w:rsidRPr="002A7E68">
        <w:rPr>
          <w:sz w:val="28"/>
          <w:szCs w:val="28"/>
          <w:lang w:val="uk-UA"/>
        </w:rPr>
        <w:t xml:space="preserve">, Молдови, Республіки – на 47,4%, Нідерландів – на 45,7%, </w:t>
      </w:r>
      <w:proofErr w:type="spellStart"/>
      <w:r w:rsidRPr="002A7E68">
        <w:rPr>
          <w:sz w:val="28"/>
          <w:szCs w:val="28"/>
          <w:lang w:val="uk-UA"/>
        </w:rPr>
        <w:t>Портуґалії</w:t>
      </w:r>
      <w:proofErr w:type="spellEnd"/>
      <w:r w:rsidRPr="002A7E68">
        <w:rPr>
          <w:sz w:val="28"/>
          <w:szCs w:val="28"/>
          <w:lang w:val="uk-UA"/>
        </w:rPr>
        <w:t xml:space="preserve"> – на 34,2%, Іспанії – на 29,6%, Білорусі – на 20,2%, Польщі – на 20,1%, Італії – на 19,4%, Єгипту – на 15,9% та Саудівської Аравії – на 10,0%. </w:t>
      </w:r>
      <w:r>
        <w:rPr>
          <w:sz w:val="28"/>
          <w:szCs w:val="28"/>
          <w:lang w:val="uk-UA"/>
        </w:rPr>
        <w:br/>
      </w:r>
      <w:r w:rsidRPr="00CA4EEB">
        <w:rPr>
          <w:sz w:val="24"/>
          <w:szCs w:val="24"/>
        </w:rPr>
        <w:t>_________</w:t>
      </w:r>
      <w:r>
        <w:rPr>
          <w:sz w:val="24"/>
          <w:szCs w:val="24"/>
          <w:lang w:val="uk-UA"/>
        </w:rPr>
        <w:t>___</w:t>
      </w:r>
      <w:r w:rsidRPr="00CA4EEB">
        <w:rPr>
          <w:sz w:val="28"/>
          <w:szCs w:val="28"/>
        </w:rPr>
        <w:t xml:space="preserve"> </w:t>
      </w:r>
    </w:p>
    <w:p w:rsidR="004043C4" w:rsidRPr="00CA4EEB" w:rsidRDefault="004043C4" w:rsidP="004043C4">
      <w:pPr>
        <w:pStyle w:val="33"/>
        <w:spacing w:after="0"/>
        <w:ind w:firstLine="57"/>
        <w:jc w:val="both"/>
        <w:rPr>
          <w:sz w:val="6"/>
          <w:szCs w:val="6"/>
        </w:rPr>
      </w:pPr>
    </w:p>
    <w:p w:rsidR="004043C4" w:rsidRPr="00CA4EEB" w:rsidRDefault="004043C4" w:rsidP="004043C4">
      <w:pPr>
        <w:jc w:val="both"/>
        <w:rPr>
          <w:lang w:val="uk-UA"/>
        </w:rPr>
      </w:pPr>
      <w:r w:rsidRPr="00CA4EEB">
        <w:rPr>
          <w:b/>
          <w:lang w:val="uk-UA"/>
        </w:rPr>
        <w:t xml:space="preserve">Примітка. </w:t>
      </w:r>
      <w:r w:rsidRPr="00CA4EEB">
        <w:rPr>
          <w:lang w:val="uk-UA"/>
        </w:rPr>
        <w:t>Обсяг імпорту товарів наведено без урахування обсягів імпортних поставок газу природного.</w:t>
      </w:r>
    </w:p>
    <w:p w:rsidR="004043C4" w:rsidRPr="00225D05" w:rsidRDefault="004043C4" w:rsidP="004043C4">
      <w:pPr>
        <w:pStyle w:val="33"/>
        <w:tabs>
          <w:tab w:val="left" w:pos="741"/>
        </w:tabs>
        <w:spacing w:after="0"/>
        <w:ind w:firstLine="720"/>
        <w:jc w:val="both"/>
        <w:rPr>
          <w:sz w:val="28"/>
          <w:szCs w:val="28"/>
          <w:lang w:val="uk-UA"/>
        </w:rPr>
      </w:pPr>
      <w:r w:rsidRPr="00225D05">
        <w:rPr>
          <w:sz w:val="28"/>
          <w:szCs w:val="28"/>
          <w:lang w:val="uk-UA"/>
        </w:rPr>
        <w:lastRenderedPageBreak/>
        <w:t xml:space="preserve">Утім, спостерігалось зменшення експортних поставок до Ізраїлю на 36,8%, Німеччини – на 22,9%, Франції – на 16,7%, Індії – на 14,7%, Російської Федерації – на 12,6%, Туреччини – на 6,8%, Казахстану – на 2,6% та Китаю – на 1,2%. </w:t>
      </w:r>
    </w:p>
    <w:p w:rsidR="004043C4" w:rsidRPr="00225D05" w:rsidRDefault="004043C4" w:rsidP="004043C4">
      <w:pPr>
        <w:pStyle w:val="33"/>
        <w:tabs>
          <w:tab w:val="left" w:pos="741"/>
        </w:tabs>
        <w:spacing w:after="0"/>
        <w:ind w:firstLine="720"/>
        <w:jc w:val="both"/>
        <w:rPr>
          <w:sz w:val="28"/>
          <w:szCs w:val="28"/>
          <w:lang w:val="uk-UA"/>
        </w:rPr>
      </w:pPr>
      <w:r w:rsidRPr="00225D05">
        <w:rPr>
          <w:sz w:val="28"/>
          <w:szCs w:val="28"/>
          <w:lang w:val="uk-UA"/>
        </w:rPr>
        <w:t>У загальному обсязі експорту товарів найбільша частка припадала на продукти рослинного походження (37,0%), жири та олії тваринного або рослинного походження (16,7%).</w:t>
      </w:r>
    </w:p>
    <w:p w:rsidR="004043C4" w:rsidRPr="002A7E68" w:rsidRDefault="004043C4" w:rsidP="004043C4">
      <w:pPr>
        <w:pStyle w:val="33"/>
        <w:tabs>
          <w:tab w:val="left" w:pos="9071"/>
        </w:tabs>
        <w:spacing w:after="0"/>
        <w:ind w:firstLine="720"/>
        <w:jc w:val="both"/>
        <w:rPr>
          <w:sz w:val="28"/>
          <w:szCs w:val="28"/>
          <w:highlight w:val="yellow"/>
          <w:lang w:val="uk-UA"/>
        </w:rPr>
      </w:pPr>
      <w:r w:rsidRPr="002A7E68">
        <w:rPr>
          <w:sz w:val="28"/>
          <w:szCs w:val="28"/>
          <w:lang w:val="uk-UA"/>
        </w:rPr>
        <w:t>У загальному обсязі імпорту найбільші надходження здійснювались із Російської Федерації – 16,6%, а надходження товарів із Китаю,</w:t>
      </w:r>
      <w:r w:rsidRPr="002A7E68">
        <w:rPr>
          <w:sz w:val="28"/>
          <w:szCs w:val="28"/>
          <w:lang w:val="uk-UA"/>
        </w:rPr>
        <w:br/>
        <w:t>Білорусі, Німеччини, Польщі, Франції, США, Італії, Японії, Туреччини, Нідерландів, Австрії, Швейцарії, Румунії, Угорщини, Великої Британії, Індії, Іспанії та Литви разом становили 65,2%.</w:t>
      </w:r>
    </w:p>
    <w:p w:rsidR="004043C4" w:rsidRPr="002A7E68" w:rsidRDefault="004043C4" w:rsidP="004043C4">
      <w:pPr>
        <w:pStyle w:val="33"/>
        <w:tabs>
          <w:tab w:val="left" w:pos="756"/>
          <w:tab w:val="left" w:pos="840"/>
        </w:tabs>
        <w:spacing w:after="0"/>
        <w:ind w:firstLine="720"/>
        <w:jc w:val="both"/>
        <w:rPr>
          <w:sz w:val="28"/>
          <w:szCs w:val="28"/>
          <w:highlight w:val="yellow"/>
          <w:lang w:val="uk-UA"/>
        </w:rPr>
      </w:pPr>
      <w:r w:rsidRPr="002A7E68">
        <w:rPr>
          <w:sz w:val="28"/>
          <w:szCs w:val="28"/>
          <w:lang w:val="uk-UA"/>
        </w:rPr>
        <w:t xml:space="preserve">Зменшились проти </w:t>
      </w:r>
      <w:proofErr w:type="spellStart"/>
      <w:r w:rsidRPr="002A7E68">
        <w:rPr>
          <w:sz w:val="28"/>
          <w:szCs w:val="28"/>
          <w:lang w:val="uk-UA"/>
        </w:rPr>
        <w:t>січня–серпня</w:t>
      </w:r>
      <w:proofErr w:type="spellEnd"/>
      <w:r w:rsidRPr="002A7E68">
        <w:rPr>
          <w:sz w:val="28"/>
          <w:szCs w:val="28"/>
          <w:lang w:val="uk-UA"/>
        </w:rPr>
        <w:t xml:space="preserve"> 2013р. імпортні поставки з Японії на 47,5%, Швейцарії – на 44,2%, Великої Британії – на 37,8%, Німеччини – на 30,3%, США – на 26,4%, Іспанії – на 25,3%, Франції – на 24,5%, </w:t>
      </w:r>
      <w:r w:rsidRPr="002A7E68">
        <w:rPr>
          <w:sz w:val="28"/>
          <w:szCs w:val="28"/>
          <w:lang w:val="uk-UA"/>
        </w:rPr>
        <w:br/>
        <w:t>Китаю – на 23,8%, Польщі – на 23,6%, Італії – на 22,8%, Угорщини – на 22,4%, Російської Федерації – на 21,6%, Туреччини – на 21,0%, Нідерландів – на 17,8%, Румунії – на 13,9%, Індії – на 6,5%, Білорусі – на 1,2%. Одночасно спостерігалось збільшення імпортних поставок з Австрії та Литви відповідно на 14,9% та 14,5%.</w:t>
      </w:r>
    </w:p>
    <w:p w:rsidR="004043C4" w:rsidRPr="002A7E68" w:rsidRDefault="004043C4" w:rsidP="004043C4">
      <w:pPr>
        <w:pStyle w:val="33"/>
        <w:spacing w:after="0"/>
        <w:ind w:firstLine="720"/>
        <w:jc w:val="both"/>
        <w:rPr>
          <w:sz w:val="28"/>
          <w:szCs w:val="28"/>
          <w:lang w:val="uk-UA"/>
        </w:rPr>
      </w:pPr>
      <w:r w:rsidRPr="002A7E68">
        <w:rPr>
          <w:sz w:val="28"/>
          <w:szCs w:val="28"/>
          <w:lang w:val="uk-UA"/>
        </w:rPr>
        <w:t xml:space="preserve">До основних статей імпорту належать продукція хімічної та пов’язаних з нею галузей промисловості (20,6% від загального обсягу імпорту товарів), машини, обладнання та механізми, електротехнічне обладнання (20,4%). </w:t>
      </w:r>
    </w:p>
    <w:p w:rsidR="004043C4" w:rsidRPr="002A7E68" w:rsidRDefault="004043C4" w:rsidP="004043C4">
      <w:pPr>
        <w:pStyle w:val="33"/>
        <w:spacing w:after="0"/>
        <w:ind w:firstLine="720"/>
        <w:jc w:val="both"/>
        <w:rPr>
          <w:sz w:val="28"/>
          <w:szCs w:val="28"/>
          <w:lang w:val="uk-UA"/>
        </w:rPr>
      </w:pPr>
      <w:r w:rsidRPr="002A7E68">
        <w:rPr>
          <w:sz w:val="28"/>
          <w:szCs w:val="28"/>
          <w:lang w:val="uk-UA"/>
        </w:rPr>
        <w:t xml:space="preserve">У </w:t>
      </w:r>
      <w:proofErr w:type="spellStart"/>
      <w:r w:rsidRPr="002A7E68">
        <w:rPr>
          <w:sz w:val="28"/>
          <w:szCs w:val="28"/>
          <w:lang w:val="uk-UA"/>
        </w:rPr>
        <w:t>січні–серпні</w:t>
      </w:r>
      <w:proofErr w:type="spellEnd"/>
      <w:r w:rsidRPr="002A7E68">
        <w:rPr>
          <w:sz w:val="28"/>
          <w:szCs w:val="28"/>
          <w:lang w:val="uk-UA"/>
        </w:rPr>
        <w:t xml:space="preserve"> 2014р. експорт давальницької сировини становив </w:t>
      </w:r>
      <w:r w:rsidRPr="002A7E68">
        <w:rPr>
          <w:sz w:val="28"/>
          <w:szCs w:val="28"/>
          <w:lang w:val="uk-UA"/>
        </w:rPr>
        <w:br/>
        <w:t xml:space="preserve">20,4 </w:t>
      </w:r>
      <w:proofErr w:type="spellStart"/>
      <w:r w:rsidRPr="002A7E68">
        <w:rPr>
          <w:sz w:val="28"/>
          <w:szCs w:val="28"/>
          <w:lang w:val="uk-UA"/>
        </w:rPr>
        <w:t>млн.дол</w:t>
      </w:r>
      <w:proofErr w:type="spellEnd"/>
      <w:r w:rsidRPr="002A7E68">
        <w:rPr>
          <w:sz w:val="28"/>
          <w:szCs w:val="28"/>
          <w:lang w:val="uk-UA"/>
        </w:rPr>
        <w:t xml:space="preserve">. США, або 0,3% від загального обсягу експорту міста. Імпортовано готової продукції, що виготовлена з давальницької сировини, на 28,0 </w:t>
      </w:r>
      <w:proofErr w:type="spellStart"/>
      <w:r w:rsidRPr="002A7E68">
        <w:rPr>
          <w:sz w:val="28"/>
          <w:szCs w:val="28"/>
          <w:lang w:val="uk-UA"/>
        </w:rPr>
        <w:t>млн.дол</w:t>
      </w:r>
      <w:proofErr w:type="spellEnd"/>
      <w:r w:rsidRPr="002A7E68">
        <w:rPr>
          <w:sz w:val="28"/>
          <w:szCs w:val="28"/>
          <w:lang w:val="uk-UA"/>
        </w:rPr>
        <w:t>., або 0,2% від загального обсягу імпорту.</w:t>
      </w:r>
    </w:p>
    <w:p w:rsidR="004043C4" w:rsidRPr="00AE6BAC" w:rsidRDefault="004043C4" w:rsidP="004043C4">
      <w:pPr>
        <w:ind w:firstLine="720"/>
        <w:jc w:val="both"/>
        <w:rPr>
          <w:sz w:val="28"/>
          <w:szCs w:val="28"/>
          <w:lang w:val="uk-UA"/>
        </w:rPr>
      </w:pPr>
      <w:r w:rsidRPr="00AE6BAC">
        <w:rPr>
          <w:sz w:val="28"/>
          <w:szCs w:val="28"/>
          <w:lang w:val="uk-UA"/>
        </w:rPr>
        <w:t xml:space="preserve">У свою чергу, на підприємства та організації </w:t>
      </w:r>
      <w:proofErr w:type="spellStart"/>
      <w:r w:rsidRPr="00AE6BAC">
        <w:rPr>
          <w:sz w:val="28"/>
          <w:szCs w:val="28"/>
          <w:lang w:val="uk-UA"/>
        </w:rPr>
        <w:t>м.Києва</w:t>
      </w:r>
      <w:proofErr w:type="spellEnd"/>
      <w:r w:rsidRPr="00AE6BAC">
        <w:rPr>
          <w:sz w:val="28"/>
          <w:szCs w:val="28"/>
          <w:lang w:val="uk-UA"/>
        </w:rPr>
        <w:t xml:space="preserve"> надійшло іноземної давальницької сировини на 182,3 </w:t>
      </w:r>
      <w:proofErr w:type="spellStart"/>
      <w:r w:rsidRPr="00AE6BAC">
        <w:rPr>
          <w:sz w:val="28"/>
          <w:szCs w:val="28"/>
          <w:lang w:val="uk-UA"/>
        </w:rPr>
        <w:t>млн.дол</w:t>
      </w:r>
      <w:proofErr w:type="spellEnd"/>
      <w:r w:rsidRPr="00AE6BAC">
        <w:rPr>
          <w:sz w:val="28"/>
          <w:szCs w:val="28"/>
          <w:lang w:val="uk-UA"/>
        </w:rPr>
        <w:t xml:space="preserve">., або 1,4% від загального обсягу імпорту. Обсяг експорту готової продукції, виготовленої з імпортованої давальницької сировини, становив 414,1 </w:t>
      </w:r>
      <w:proofErr w:type="spellStart"/>
      <w:r w:rsidRPr="00AE6BAC">
        <w:rPr>
          <w:sz w:val="28"/>
          <w:szCs w:val="28"/>
          <w:lang w:val="uk-UA"/>
        </w:rPr>
        <w:t>млн.дол</w:t>
      </w:r>
      <w:proofErr w:type="spellEnd"/>
      <w:r w:rsidRPr="00AE6BAC">
        <w:rPr>
          <w:sz w:val="28"/>
          <w:szCs w:val="28"/>
          <w:lang w:val="uk-UA"/>
        </w:rPr>
        <w:t xml:space="preserve">., або 5,5% від загального обсягу експорту. </w:t>
      </w:r>
    </w:p>
    <w:p w:rsidR="004043C4" w:rsidRPr="002A7E68" w:rsidRDefault="004043C4" w:rsidP="004043C4">
      <w:pPr>
        <w:jc w:val="center"/>
        <w:rPr>
          <w:b/>
          <w:sz w:val="16"/>
          <w:szCs w:val="16"/>
          <w:u w:val="single"/>
        </w:rPr>
      </w:pPr>
    </w:p>
    <w:p w:rsidR="004043C4" w:rsidRDefault="004043C4" w:rsidP="004043C4">
      <w:pPr>
        <w:pStyle w:val="Title"/>
        <w:widowControl/>
        <w:tabs>
          <w:tab w:val="left" w:pos="3374"/>
        </w:tabs>
        <w:rPr>
          <w:u w:val="single"/>
          <w:lang w:val="uk-UA"/>
        </w:rPr>
      </w:pPr>
      <w:r w:rsidRPr="00D4307B">
        <w:rPr>
          <w:u w:val="single"/>
          <w:lang w:val="uk-UA"/>
        </w:rPr>
        <w:t>СТАТИСТИКА ЦІН</w:t>
      </w:r>
    </w:p>
    <w:p w:rsidR="004043C4" w:rsidRPr="00225D05" w:rsidRDefault="004043C4" w:rsidP="004043C4">
      <w:pPr>
        <w:pStyle w:val="Title"/>
        <w:widowControl/>
        <w:tabs>
          <w:tab w:val="left" w:pos="3374"/>
        </w:tabs>
        <w:rPr>
          <w:sz w:val="16"/>
          <w:szCs w:val="16"/>
          <w:u w:val="single"/>
          <w:lang w:val="uk-UA"/>
        </w:rPr>
      </w:pPr>
    </w:p>
    <w:p w:rsidR="004043C4" w:rsidRPr="00D065EF" w:rsidRDefault="004043C4" w:rsidP="004043C4">
      <w:pPr>
        <w:pStyle w:val="2"/>
        <w:ind w:firstLine="0"/>
        <w:jc w:val="center"/>
        <w:rPr>
          <w:b/>
          <w:lang w:val="ru-RU"/>
        </w:rPr>
      </w:pPr>
      <w:r w:rsidRPr="00D065EF">
        <w:rPr>
          <w:b/>
        </w:rPr>
        <w:t>Про індекси споживчих цін</w:t>
      </w:r>
      <w:r>
        <w:rPr>
          <w:b/>
        </w:rPr>
        <w:t xml:space="preserve"> </w:t>
      </w:r>
      <w:r w:rsidRPr="00D065EF">
        <w:rPr>
          <w:b/>
        </w:rPr>
        <w:t>у</w:t>
      </w:r>
      <w:r w:rsidRPr="00D065EF">
        <w:rPr>
          <w:b/>
          <w:lang w:val="ru-RU"/>
        </w:rPr>
        <w:t xml:space="preserve"> </w:t>
      </w:r>
      <w:r w:rsidRPr="00D065EF">
        <w:rPr>
          <w:b/>
        </w:rPr>
        <w:t>вересні</w:t>
      </w:r>
      <w:r w:rsidRPr="00D065EF">
        <w:rPr>
          <w:b/>
          <w:lang w:val="ru-RU"/>
        </w:rPr>
        <w:t xml:space="preserve"> </w:t>
      </w:r>
      <w:r w:rsidRPr="00D065EF">
        <w:rPr>
          <w:b/>
        </w:rPr>
        <w:t>2014</w:t>
      </w:r>
      <w:r>
        <w:rPr>
          <w:b/>
        </w:rPr>
        <w:t xml:space="preserve"> року</w:t>
      </w:r>
      <w:r w:rsidRPr="00D065EF">
        <w:rPr>
          <w:b/>
        </w:rPr>
        <w:t xml:space="preserve"> по </w:t>
      </w:r>
      <w:proofErr w:type="spellStart"/>
      <w:r w:rsidRPr="00D065EF">
        <w:rPr>
          <w:b/>
        </w:rPr>
        <w:t>м.Києву</w:t>
      </w:r>
      <w:proofErr w:type="spellEnd"/>
    </w:p>
    <w:p w:rsidR="004043C4" w:rsidRPr="006416DE" w:rsidRDefault="004043C4" w:rsidP="004043C4">
      <w:pPr>
        <w:pStyle w:val="a3"/>
        <w:ind w:firstLine="720"/>
        <w:jc w:val="both"/>
        <w:rPr>
          <w:sz w:val="16"/>
          <w:szCs w:val="16"/>
        </w:rPr>
      </w:pPr>
    </w:p>
    <w:p w:rsidR="004043C4" w:rsidRDefault="004043C4" w:rsidP="004043C4">
      <w:pPr>
        <w:ind w:firstLine="709"/>
        <w:jc w:val="both"/>
        <w:rPr>
          <w:sz w:val="28"/>
          <w:szCs w:val="28"/>
        </w:rPr>
      </w:pPr>
      <w:proofErr w:type="spellStart"/>
      <w:r w:rsidRPr="00A553E6">
        <w:rPr>
          <w:sz w:val="28"/>
          <w:szCs w:val="28"/>
        </w:rPr>
        <w:t>Індекс</w:t>
      </w:r>
      <w:proofErr w:type="spellEnd"/>
      <w:r w:rsidRPr="00A553E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споживчих</w:t>
      </w:r>
      <w:proofErr w:type="spellEnd"/>
      <w:r w:rsidRPr="00A553E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цін</w:t>
      </w:r>
      <w:proofErr w:type="spellEnd"/>
      <w:r w:rsidRPr="00A553E6">
        <w:rPr>
          <w:sz w:val="28"/>
          <w:szCs w:val="28"/>
        </w:rPr>
        <w:t xml:space="preserve"> (ІСЦ) </w:t>
      </w:r>
      <w:proofErr w:type="spellStart"/>
      <w:r w:rsidRPr="00A553E6">
        <w:rPr>
          <w:sz w:val="28"/>
          <w:szCs w:val="28"/>
        </w:rPr>
        <w:t>м</w:t>
      </w:r>
      <w:proofErr w:type="gramStart"/>
      <w:r w:rsidRPr="00A553E6">
        <w:rPr>
          <w:sz w:val="28"/>
          <w:szCs w:val="28"/>
        </w:rPr>
        <w:t>.К</w:t>
      </w:r>
      <w:proofErr w:type="gramEnd"/>
      <w:r w:rsidRPr="00A553E6">
        <w:rPr>
          <w:sz w:val="28"/>
          <w:szCs w:val="28"/>
        </w:rPr>
        <w:t>иєва</w:t>
      </w:r>
      <w:proofErr w:type="spellEnd"/>
      <w:r w:rsidRPr="00A553E6">
        <w:rPr>
          <w:sz w:val="28"/>
          <w:szCs w:val="28"/>
        </w:rPr>
        <w:t xml:space="preserve"> у </w:t>
      </w:r>
      <w:proofErr w:type="spellStart"/>
      <w:r w:rsidRPr="00A553E6">
        <w:rPr>
          <w:sz w:val="28"/>
          <w:szCs w:val="28"/>
        </w:rPr>
        <w:t>вересні</w:t>
      </w:r>
      <w:proofErr w:type="spellEnd"/>
      <w:r w:rsidRPr="00A553E6">
        <w:rPr>
          <w:sz w:val="28"/>
          <w:szCs w:val="28"/>
        </w:rPr>
        <w:t xml:space="preserve"> 2014р. становив 102,</w:t>
      </w:r>
      <w:r w:rsidRPr="00D70B3C">
        <w:rPr>
          <w:sz w:val="28"/>
          <w:szCs w:val="28"/>
        </w:rPr>
        <w:t>3</w:t>
      </w:r>
      <w:r w:rsidRPr="00336896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33689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з</w:t>
      </w:r>
      <w:proofErr w:type="spellEnd"/>
      <w:r w:rsidRPr="00A553E6">
        <w:rPr>
          <w:sz w:val="28"/>
          <w:szCs w:val="28"/>
        </w:rPr>
        <w:t xml:space="preserve"> початку року </w:t>
      </w:r>
      <w:r w:rsidRPr="00A553E6">
        <w:rPr>
          <w:rFonts w:ascii="Arial" w:hAnsi="Arial" w:cs="Arial"/>
        </w:rPr>
        <w:t>–</w:t>
      </w:r>
      <w:r w:rsidRPr="00A553E6">
        <w:rPr>
          <w:sz w:val="28"/>
          <w:szCs w:val="28"/>
        </w:rPr>
        <w:t xml:space="preserve"> 115,9%. У </w:t>
      </w:r>
      <w:proofErr w:type="spellStart"/>
      <w:r w:rsidRPr="00A553E6">
        <w:rPr>
          <w:sz w:val="28"/>
          <w:szCs w:val="28"/>
        </w:rPr>
        <w:t>цілому</w:t>
      </w:r>
      <w:proofErr w:type="spellEnd"/>
      <w:r w:rsidRPr="00A553E6">
        <w:rPr>
          <w:sz w:val="28"/>
          <w:szCs w:val="28"/>
        </w:rPr>
        <w:t xml:space="preserve"> по </w:t>
      </w:r>
      <w:proofErr w:type="spellStart"/>
      <w:r w:rsidRPr="00A553E6">
        <w:rPr>
          <w:sz w:val="28"/>
          <w:szCs w:val="28"/>
        </w:rPr>
        <w:t>Україні</w:t>
      </w:r>
      <w:proofErr w:type="spellEnd"/>
      <w:r w:rsidRPr="00A553E6">
        <w:rPr>
          <w:position w:val="-4"/>
          <w:sz w:val="28"/>
          <w:szCs w:val="28"/>
        </w:rPr>
        <w:object w:dxaOrig="120" w:dyaOrig="300">
          <v:shape id="_x0000_i1025" type="#_x0000_t75" style="width:6pt;height:15pt" o:ole="">
            <v:imagedata r:id="rId7" o:title=""/>
          </v:shape>
          <o:OLEObject Type="Embed" ProgID="Equation.3" ShapeID="_x0000_i1025" DrawAspect="Content" ObjectID="_1475400830" r:id="rId8"/>
        </w:object>
      </w:r>
      <w:r w:rsidRPr="00A553E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індекс</w:t>
      </w:r>
      <w:proofErr w:type="spellEnd"/>
      <w:r w:rsidRPr="00A553E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споживчих</w:t>
      </w:r>
      <w:proofErr w:type="spellEnd"/>
      <w:r w:rsidRPr="00A553E6">
        <w:rPr>
          <w:sz w:val="28"/>
          <w:szCs w:val="28"/>
        </w:rPr>
        <w:t xml:space="preserve"> </w:t>
      </w:r>
      <w:proofErr w:type="spellStart"/>
      <w:r w:rsidRPr="00A553E6">
        <w:rPr>
          <w:sz w:val="28"/>
          <w:szCs w:val="28"/>
        </w:rPr>
        <w:t>цін</w:t>
      </w:r>
      <w:proofErr w:type="spellEnd"/>
      <w:r w:rsidRPr="00A553E6">
        <w:rPr>
          <w:sz w:val="28"/>
          <w:szCs w:val="28"/>
        </w:rPr>
        <w:t xml:space="preserve"> (ІСЦ) </w:t>
      </w:r>
      <w:proofErr w:type="spellStart"/>
      <w:r w:rsidRPr="00A553E6">
        <w:rPr>
          <w:sz w:val="28"/>
          <w:szCs w:val="28"/>
        </w:rPr>
        <w:t>склав</w:t>
      </w:r>
      <w:proofErr w:type="spellEnd"/>
      <w:r w:rsidRPr="00A553E6">
        <w:rPr>
          <w:sz w:val="28"/>
          <w:szCs w:val="28"/>
        </w:rPr>
        <w:t xml:space="preserve"> 102,9%, </w:t>
      </w:r>
      <w:proofErr w:type="spellStart"/>
      <w:r w:rsidRPr="00A553E6">
        <w:rPr>
          <w:sz w:val="28"/>
          <w:szCs w:val="28"/>
        </w:rPr>
        <w:t>з</w:t>
      </w:r>
      <w:proofErr w:type="spellEnd"/>
      <w:r w:rsidRPr="00A553E6">
        <w:rPr>
          <w:sz w:val="28"/>
          <w:szCs w:val="28"/>
        </w:rPr>
        <w:t xml:space="preserve"> початку року </w:t>
      </w:r>
      <w:r w:rsidRPr="00A553E6">
        <w:rPr>
          <w:rFonts w:ascii="Arial" w:hAnsi="Arial" w:cs="Arial"/>
        </w:rPr>
        <w:t xml:space="preserve">– </w:t>
      </w:r>
      <w:r w:rsidRPr="00A553E6">
        <w:rPr>
          <w:sz w:val="28"/>
          <w:szCs w:val="28"/>
        </w:rPr>
        <w:t>116,2%.</w:t>
      </w:r>
    </w:p>
    <w:p w:rsidR="004043C4" w:rsidRDefault="004043C4" w:rsidP="004043C4">
      <w:pPr>
        <w:pStyle w:val="a3"/>
        <w:jc w:val="both"/>
        <w:rPr>
          <w:szCs w:val="28"/>
        </w:rPr>
      </w:pPr>
      <w:r>
        <w:rPr>
          <w:szCs w:val="28"/>
        </w:rPr>
        <w:t xml:space="preserve">___________ </w:t>
      </w:r>
    </w:p>
    <w:p w:rsidR="004043C4" w:rsidRDefault="004043C4" w:rsidP="004043C4">
      <w:pPr>
        <w:pStyle w:val="a3"/>
        <w:jc w:val="both"/>
        <w:rPr>
          <w:sz w:val="22"/>
          <w:szCs w:val="22"/>
        </w:rPr>
      </w:pPr>
      <w:r w:rsidRPr="00264A90">
        <w:rPr>
          <w:sz w:val="22"/>
          <w:szCs w:val="22"/>
          <w:vertAlign w:val="superscript"/>
        </w:rPr>
        <w:t>1</w:t>
      </w:r>
      <w:r w:rsidRPr="00264A90">
        <w:rPr>
          <w:sz w:val="22"/>
          <w:szCs w:val="22"/>
        </w:rPr>
        <w:t>Без урахування</w:t>
      </w:r>
      <w:r>
        <w:rPr>
          <w:sz w:val="22"/>
          <w:szCs w:val="22"/>
        </w:rPr>
        <w:t xml:space="preserve"> </w:t>
      </w:r>
      <w:r w:rsidRPr="00264A90">
        <w:rPr>
          <w:sz w:val="22"/>
          <w:szCs w:val="22"/>
        </w:rPr>
        <w:t xml:space="preserve">тимчасово окупованої території Автономної Республіки Крим і </w:t>
      </w:r>
      <w:proofErr w:type="spellStart"/>
      <w:r w:rsidRPr="00264A90">
        <w:rPr>
          <w:sz w:val="22"/>
          <w:szCs w:val="22"/>
        </w:rPr>
        <w:t>м.Севастополя</w:t>
      </w:r>
      <w:proofErr w:type="spellEnd"/>
      <w:r w:rsidRPr="00264A90">
        <w:rPr>
          <w:sz w:val="22"/>
          <w:szCs w:val="22"/>
        </w:rPr>
        <w:t>.</w:t>
      </w:r>
    </w:p>
    <w:p w:rsidR="004043C4" w:rsidRPr="00225D05" w:rsidRDefault="004043C4" w:rsidP="004043C4">
      <w:pPr>
        <w:ind w:firstLine="709"/>
        <w:jc w:val="both"/>
        <w:rPr>
          <w:sz w:val="28"/>
          <w:szCs w:val="28"/>
          <w:lang w:val="uk-UA"/>
        </w:rPr>
      </w:pPr>
    </w:p>
    <w:p w:rsidR="004043C4" w:rsidRPr="00137260" w:rsidRDefault="004043C4" w:rsidP="004043C4">
      <w:pPr>
        <w:pStyle w:val="a3"/>
        <w:ind w:firstLine="720"/>
        <w:jc w:val="both"/>
        <w:rPr>
          <w:szCs w:val="28"/>
          <w:lang w:val="ru-RU"/>
        </w:rPr>
      </w:pPr>
      <w:r>
        <w:rPr>
          <w:bCs/>
          <w:noProof/>
          <w:lang w:val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179705</wp:posOffset>
            </wp:positionV>
            <wp:extent cx="5258435" cy="3225165"/>
            <wp:effectExtent l="0" t="0" r="0" b="0"/>
            <wp:wrapSquare wrapText="bothSides"/>
            <wp:docPr id="3" name="Об'є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043C4" w:rsidRDefault="004043C4" w:rsidP="004043C4">
      <w:pPr>
        <w:pStyle w:val="a3"/>
        <w:ind w:firstLine="709"/>
        <w:jc w:val="both"/>
        <w:rPr>
          <w:szCs w:val="28"/>
        </w:rPr>
      </w:pPr>
      <w:r w:rsidRPr="00B10421">
        <w:rPr>
          <w:szCs w:val="28"/>
        </w:rPr>
        <w:t xml:space="preserve">На споживчому ринку столиці у </w:t>
      </w:r>
      <w:proofErr w:type="spellStart"/>
      <w:r w:rsidRPr="00B10421">
        <w:rPr>
          <w:szCs w:val="28"/>
          <w:lang w:val="ru-RU"/>
        </w:rPr>
        <w:t>вересні</w:t>
      </w:r>
      <w:proofErr w:type="spellEnd"/>
      <w:r w:rsidRPr="00B10421">
        <w:rPr>
          <w:szCs w:val="28"/>
        </w:rPr>
        <w:t xml:space="preserve"> 2014р. ціни на продукти харчування та безалкогольні напої </w:t>
      </w:r>
      <w:proofErr w:type="spellStart"/>
      <w:r>
        <w:rPr>
          <w:szCs w:val="28"/>
          <w:lang w:val="ru-RU"/>
        </w:rPr>
        <w:t>зросли</w:t>
      </w:r>
      <w:proofErr w:type="spellEnd"/>
      <w:r w:rsidRPr="00B10421">
        <w:rPr>
          <w:szCs w:val="28"/>
          <w:lang w:val="ru-RU"/>
        </w:rPr>
        <w:t xml:space="preserve"> </w:t>
      </w:r>
      <w:r w:rsidRPr="00B10421">
        <w:rPr>
          <w:szCs w:val="28"/>
        </w:rPr>
        <w:t xml:space="preserve">на </w:t>
      </w:r>
      <w:r w:rsidRPr="00B10421">
        <w:rPr>
          <w:szCs w:val="28"/>
          <w:lang w:val="ru-RU"/>
        </w:rPr>
        <w:t>2,5</w:t>
      </w:r>
      <w:r w:rsidRPr="00B10421">
        <w:rPr>
          <w:szCs w:val="28"/>
        </w:rPr>
        <w:t>%. Найбільш</w:t>
      </w:r>
      <w:r>
        <w:rPr>
          <w:szCs w:val="28"/>
          <w:lang w:val="ru-RU"/>
        </w:rPr>
        <w:t xml:space="preserve">е  </w:t>
      </w:r>
      <w:proofErr w:type="spellStart"/>
      <w:r>
        <w:rPr>
          <w:szCs w:val="28"/>
          <w:lang w:val="ru-RU"/>
        </w:rPr>
        <w:t>подорожчали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хліб</w:t>
      </w:r>
      <w:proofErr w:type="spellEnd"/>
      <w:r>
        <w:rPr>
          <w:szCs w:val="28"/>
          <w:lang w:val="ru-RU"/>
        </w:rPr>
        <w:t xml:space="preserve"> – на 4,3%,</w:t>
      </w:r>
      <w:r w:rsidRPr="00B10421">
        <w:rPr>
          <w:szCs w:val="28"/>
          <w:lang w:val="ru-RU"/>
        </w:rPr>
        <w:t xml:space="preserve"> </w:t>
      </w:r>
      <w:proofErr w:type="spellStart"/>
      <w:r w:rsidRPr="00B10421">
        <w:rPr>
          <w:szCs w:val="28"/>
          <w:lang w:val="ru-RU"/>
        </w:rPr>
        <w:t>м'ясо</w:t>
      </w:r>
      <w:proofErr w:type="spellEnd"/>
      <w:r w:rsidRPr="00B10421">
        <w:rPr>
          <w:szCs w:val="28"/>
          <w:lang w:val="ru-RU"/>
        </w:rPr>
        <w:t xml:space="preserve"> та </w:t>
      </w:r>
      <w:proofErr w:type="spellStart"/>
      <w:r w:rsidRPr="00B10421">
        <w:rPr>
          <w:szCs w:val="28"/>
          <w:lang w:val="ru-RU"/>
        </w:rPr>
        <w:t>м'ясопродукти</w:t>
      </w:r>
      <w:proofErr w:type="spellEnd"/>
      <w:r w:rsidRPr="00B10421">
        <w:rPr>
          <w:szCs w:val="28"/>
          <w:lang w:val="ru-RU"/>
        </w:rPr>
        <w:t xml:space="preserve"> – на 4,2%, </w:t>
      </w:r>
      <w:proofErr w:type="spellStart"/>
      <w:r w:rsidRPr="00B10421">
        <w:rPr>
          <w:szCs w:val="28"/>
          <w:lang w:val="ru-RU"/>
        </w:rPr>
        <w:t>овочі</w:t>
      </w:r>
      <w:proofErr w:type="spellEnd"/>
      <w:r w:rsidRPr="00B10421">
        <w:rPr>
          <w:szCs w:val="28"/>
          <w:lang w:val="ru-RU"/>
        </w:rPr>
        <w:t xml:space="preserve"> – на 3,5%. </w:t>
      </w:r>
      <w:proofErr w:type="spellStart"/>
      <w:r>
        <w:rPr>
          <w:szCs w:val="28"/>
          <w:lang w:val="ru-RU"/>
        </w:rPr>
        <w:t>Водночас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подешевшало</w:t>
      </w:r>
      <w:proofErr w:type="spellEnd"/>
      <w:r>
        <w:rPr>
          <w:szCs w:val="28"/>
          <w:lang w:val="ru-RU"/>
        </w:rPr>
        <w:t xml:space="preserve"> масло – на</w:t>
      </w:r>
      <w:r w:rsidRPr="00B10421">
        <w:rPr>
          <w:szCs w:val="28"/>
          <w:lang w:val="ru-RU"/>
        </w:rPr>
        <w:t xml:space="preserve"> 0,9%.</w:t>
      </w:r>
      <w:r w:rsidRPr="00B10421">
        <w:rPr>
          <w:szCs w:val="28"/>
        </w:rPr>
        <w:t xml:space="preserve"> </w:t>
      </w:r>
    </w:p>
    <w:p w:rsidR="004043C4" w:rsidRDefault="004043C4" w:rsidP="004043C4">
      <w:pPr>
        <w:pStyle w:val="a3"/>
        <w:ind w:firstLine="709"/>
        <w:jc w:val="both"/>
        <w:rPr>
          <w:szCs w:val="28"/>
        </w:rPr>
      </w:pPr>
      <w:r w:rsidRPr="00B10421">
        <w:rPr>
          <w:szCs w:val="28"/>
        </w:rPr>
        <w:t>Ціни на алкогольні напої та тютюнові вироби підвищилися на 1,2%, у т.ч. тютюнові вироби – на 2,2%, алкогольні напої – на 0,2%.</w:t>
      </w:r>
    </w:p>
    <w:p w:rsidR="004043C4" w:rsidRPr="00D065E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D065EF">
        <w:rPr>
          <w:sz w:val="28"/>
          <w:szCs w:val="28"/>
          <w:lang w:val="uk-UA"/>
        </w:rPr>
        <w:t>Зростання цін (тарифів) на житло, воду, електроенергію, газ та інші види палива на 0,9% відбулося за рахунок подорожчання вартост</w:t>
      </w:r>
      <w:r>
        <w:rPr>
          <w:sz w:val="28"/>
          <w:szCs w:val="28"/>
          <w:lang w:val="uk-UA"/>
        </w:rPr>
        <w:t xml:space="preserve">і утримання та ремонту житла </w:t>
      </w:r>
      <w:r w:rsidRPr="00D065EF">
        <w:rPr>
          <w:sz w:val="28"/>
          <w:szCs w:val="28"/>
          <w:lang w:val="uk-UA"/>
        </w:rPr>
        <w:t>на 2,9%.</w:t>
      </w:r>
    </w:p>
    <w:p w:rsidR="004043C4" w:rsidRPr="00D065E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D065EF">
        <w:rPr>
          <w:sz w:val="28"/>
          <w:szCs w:val="28"/>
          <w:lang w:val="uk-UA"/>
        </w:rPr>
        <w:t>У сфері охорони здоров'я ціни зросли на 2,1%, що зумовлено подорожчанням фармацевтичної продукції, медичних товарів та обладнання на 3,6%.</w:t>
      </w:r>
    </w:p>
    <w:p w:rsidR="004043C4" w:rsidRPr="00D065EF" w:rsidRDefault="004043C4" w:rsidP="004043C4">
      <w:pPr>
        <w:ind w:firstLine="709"/>
        <w:jc w:val="both"/>
        <w:rPr>
          <w:sz w:val="28"/>
          <w:szCs w:val="28"/>
          <w:lang w:val="uk-UA"/>
        </w:rPr>
      </w:pPr>
      <w:r w:rsidRPr="00D065EF">
        <w:rPr>
          <w:sz w:val="28"/>
          <w:szCs w:val="28"/>
          <w:lang w:val="uk-UA"/>
        </w:rPr>
        <w:t>Підвищення цін на транспорт у цілому на 3,1% пов'язано з подорожчанням палива та мастил на 4,5% та перевезень автодорожнім пасажирським  транспортом на 3,1%.</w:t>
      </w:r>
    </w:p>
    <w:p w:rsidR="004043C4" w:rsidRDefault="004043C4" w:rsidP="004043C4">
      <w:pPr>
        <w:pStyle w:val="a3"/>
        <w:ind w:firstLine="709"/>
        <w:jc w:val="both"/>
        <w:rPr>
          <w:szCs w:val="28"/>
        </w:rPr>
      </w:pPr>
      <w:r w:rsidRPr="00F41F5F">
        <w:rPr>
          <w:szCs w:val="28"/>
        </w:rPr>
        <w:t xml:space="preserve">У сфері відпочинку та культури ціни зросли на </w:t>
      </w:r>
      <w:r>
        <w:rPr>
          <w:szCs w:val="28"/>
        </w:rPr>
        <w:t>2,2</w:t>
      </w:r>
      <w:r w:rsidRPr="00F41F5F">
        <w:rPr>
          <w:szCs w:val="28"/>
        </w:rPr>
        <w:t xml:space="preserve">% через подорожчання туристичних послуг на </w:t>
      </w:r>
      <w:r>
        <w:rPr>
          <w:szCs w:val="28"/>
        </w:rPr>
        <w:t>6</w:t>
      </w:r>
      <w:r w:rsidRPr="00F41F5F">
        <w:rPr>
          <w:szCs w:val="28"/>
        </w:rPr>
        <w:t>,6%.</w:t>
      </w:r>
    </w:p>
    <w:p w:rsidR="004043C4" w:rsidRPr="00225D05" w:rsidRDefault="004043C4" w:rsidP="004043C4">
      <w:pPr>
        <w:pStyle w:val="Title"/>
        <w:widowControl/>
        <w:tabs>
          <w:tab w:val="left" w:pos="3374"/>
        </w:tabs>
        <w:rPr>
          <w:sz w:val="16"/>
          <w:szCs w:val="16"/>
          <w:u w:val="single"/>
          <w:lang w:val="uk-UA"/>
        </w:rPr>
      </w:pPr>
    </w:p>
    <w:p w:rsidR="004043C4" w:rsidRPr="00CC7E11" w:rsidRDefault="004043C4" w:rsidP="004043C4">
      <w:pPr>
        <w:jc w:val="center"/>
        <w:rPr>
          <w:b/>
          <w:sz w:val="28"/>
          <w:szCs w:val="28"/>
          <w:u w:val="single"/>
        </w:rPr>
      </w:pPr>
      <w:r w:rsidRPr="00CC7E11">
        <w:rPr>
          <w:b/>
          <w:sz w:val="28"/>
          <w:szCs w:val="28"/>
          <w:u w:val="single"/>
        </w:rPr>
        <w:t>СТАТИСТИКА НАСЕЛЕННЯ</w:t>
      </w:r>
    </w:p>
    <w:p w:rsidR="004043C4" w:rsidRPr="00225D05" w:rsidRDefault="004043C4" w:rsidP="004043C4">
      <w:pPr>
        <w:ind w:firstLine="851"/>
        <w:jc w:val="both"/>
        <w:rPr>
          <w:noProof/>
          <w:sz w:val="16"/>
          <w:szCs w:val="16"/>
          <w:lang w:val="uk-UA"/>
        </w:rPr>
      </w:pPr>
    </w:p>
    <w:p w:rsidR="004043C4" w:rsidRPr="00F51CFF" w:rsidRDefault="004043C4" w:rsidP="004043C4">
      <w:pPr>
        <w:pStyle w:val="3"/>
        <w:tabs>
          <w:tab w:val="left" w:pos="2000"/>
          <w:tab w:val="center" w:pos="453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51CFF">
        <w:rPr>
          <w:rFonts w:ascii="Times New Roman" w:hAnsi="Times New Roman" w:cs="Times New Roman"/>
          <w:sz w:val="28"/>
          <w:szCs w:val="28"/>
          <w:lang w:val="uk-UA"/>
        </w:rPr>
        <w:t xml:space="preserve">Демографічна ситуація у </w:t>
      </w:r>
      <w:proofErr w:type="spellStart"/>
      <w:r w:rsidRPr="00F51CFF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Pr="00F51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CF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51CFF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F51CF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51CFF">
        <w:rPr>
          <w:rFonts w:ascii="Times New Roman" w:hAnsi="Times New Roman" w:cs="Times New Roman"/>
          <w:sz w:val="28"/>
          <w:szCs w:val="28"/>
        </w:rPr>
        <w:t>серпень</w:t>
      </w:r>
      <w:proofErr w:type="spellEnd"/>
      <w:r w:rsidRPr="00F51CFF">
        <w:rPr>
          <w:rFonts w:ascii="Times New Roman" w:hAnsi="Times New Roman" w:cs="Times New Roman"/>
          <w:sz w:val="28"/>
          <w:szCs w:val="28"/>
        </w:rPr>
        <w:t xml:space="preserve"> 2014 року</w:t>
      </w:r>
    </w:p>
    <w:p w:rsidR="004043C4" w:rsidRPr="00225D05" w:rsidRDefault="004043C4" w:rsidP="004043C4">
      <w:pPr>
        <w:jc w:val="both"/>
        <w:rPr>
          <w:sz w:val="16"/>
          <w:szCs w:val="16"/>
        </w:rPr>
      </w:pPr>
    </w:p>
    <w:p w:rsidR="004043C4" w:rsidRPr="00F51CFF" w:rsidRDefault="004043C4" w:rsidP="004043C4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t xml:space="preserve">Чисельність наявного населення </w:t>
      </w:r>
      <w:proofErr w:type="spellStart"/>
      <w:r w:rsidRPr="00F51CFF">
        <w:rPr>
          <w:sz w:val="28"/>
          <w:szCs w:val="28"/>
          <w:lang w:val="uk-UA"/>
        </w:rPr>
        <w:t>м.Києва</w:t>
      </w:r>
      <w:proofErr w:type="spellEnd"/>
      <w:r w:rsidRPr="00F51CFF">
        <w:rPr>
          <w:sz w:val="28"/>
          <w:szCs w:val="28"/>
          <w:lang w:val="uk-UA"/>
        </w:rPr>
        <w:t xml:space="preserve"> станом на 1 вересня 2014р. становить 2868373 особи. Упродовж </w:t>
      </w:r>
      <w:proofErr w:type="spellStart"/>
      <w:r w:rsidRPr="00F51CFF">
        <w:rPr>
          <w:sz w:val="28"/>
          <w:szCs w:val="28"/>
          <w:lang w:val="uk-UA"/>
        </w:rPr>
        <w:t>січня–серпня</w:t>
      </w:r>
      <w:proofErr w:type="spellEnd"/>
      <w:r w:rsidRPr="00F51CFF">
        <w:rPr>
          <w:sz w:val="28"/>
          <w:szCs w:val="28"/>
          <w:lang w:val="uk-UA"/>
        </w:rPr>
        <w:t xml:space="preserve"> 2014р. чисельність населення зменшилась на 329 осіб. Зміна чисельності населення відбулася</w:t>
      </w:r>
      <w:r>
        <w:rPr>
          <w:sz w:val="28"/>
          <w:szCs w:val="28"/>
          <w:lang w:val="uk-UA"/>
        </w:rPr>
        <w:t xml:space="preserve"> за рахунок природного приросту</w:t>
      </w:r>
      <w:r w:rsidRPr="00F51CFF">
        <w:rPr>
          <w:sz w:val="28"/>
          <w:szCs w:val="28"/>
          <w:lang w:val="uk-UA"/>
        </w:rPr>
        <w:t xml:space="preserve"> на 3301 особу та міграційного скорочення на 3630 осіб. </w:t>
      </w:r>
    </w:p>
    <w:p w:rsidR="004043C4" w:rsidRPr="00F51CFF" w:rsidRDefault="004043C4" w:rsidP="004043C4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lastRenderedPageBreak/>
        <w:t xml:space="preserve">За </w:t>
      </w:r>
      <w:proofErr w:type="spellStart"/>
      <w:r w:rsidRPr="00F51CFF">
        <w:rPr>
          <w:sz w:val="28"/>
          <w:szCs w:val="28"/>
          <w:lang w:val="uk-UA"/>
        </w:rPr>
        <w:t>січень–серпень</w:t>
      </w:r>
      <w:proofErr w:type="spellEnd"/>
      <w:r w:rsidRPr="00F51CFF">
        <w:rPr>
          <w:sz w:val="28"/>
          <w:szCs w:val="28"/>
          <w:lang w:val="uk-UA"/>
        </w:rPr>
        <w:t xml:space="preserve"> 2014р. число народжених збільшилось на </w:t>
      </w:r>
      <w:r>
        <w:rPr>
          <w:sz w:val="28"/>
          <w:szCs w:val="28"/>
          <w:lang w:val="uk-UA"/>
        </w:rPr>
        <w:br/>
      </w:r>
      <w:r w:rsidRPr="00F51CFF">
        <w:rPr>
          <w:sz w:val="28"/>
          <w:szCs w:val="28"/>
          <w:lang w:val="uk-UA"/>
        </w:rPr>
        <w:t>1146 осіб порівняно з аналогічним періодом минулого року і становить 22944 особи.</w:t>
      </w:r>
    </w:p>
    <w:p w:rsidR="004043C4" w:rsidRPr="00F51CFF" w:rsidRDefault="004043C4" w:rsidP="004043C4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t xml:space="preserve">Дещо збільшилось і число померлих у місті; воно становить </w:t>
      </w:r>
      <w:r w:rsidRPr="00F51CFF">
        <w:rPr>
          <w:sz w:val="28"/>
          <w:szCs w:val="28"/>
          <w:lang w:val="uk-UA"/>
        </w:rPr>
        <w:br/>
        <w:t xml:space="preserve">19643 особи за </w:t>
      </w:r>
      <w:proofErr w:type="spellStart"/>
      <w:r w:rsidRPr="00F51CFF">
        <w:rPr>
          <w:sz w:val="28"/>
          <w:szCs w:val="28"/>
          <w:lang w:val="uk-UA"/>
        </w:rPr>
        <w:t>січень–серпень</w:t>
      </w:r>
      <w:proofErr w:type="spellEnd"/>
      <w:r w:rsidRPr="00F51CFF">
        <w:rPr>
          <w:sz w:val="28"/>
          <w:szCs w:val="28"/>
          <w:lang w:val="uk-UA"/>
        </w:rPr>
        <w:t xml:space="preserve"> 2014р.</w:t>
      </w:r>
    </w:p>
    <w:p w:rsidR="004043C4" w:rsidRPr="00F51CFF" w:rsidRDefault="004043C4" w:rsidP="004043C4">
      <w:pPr>
        <w:ind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t xml:space="preserve">Шлюбів за </w:t>
      </w:r>
      <w:proofErr w:type="spellStart"/>
      <w:r w:rsidRPr="00F51CFF">
        <w:rPr>
          <w:sz w:val="28"/>
          <w:szCs w:val="28"/>
          <w:lang w:val="uk-UA"/>
        </w:rPr>
        <w:t>січень–серпень</w:t>
      </w:r>
      <w:proofErr w:type="spellEnd"/>
      <w:r w:rsidRPr="00F51CFF">
        <w:rPr>
          <w:sz w:val="28"/>
          <w:szCs w:val="28"/>
          <w:lang w:val="uk-UA"/>
        </w:rPr>
        <w:t xml:space="preserve"> 2014р. укладено 17484, що на </w:t>
      </w:r>
      <w:r w:rsidRPr="00F51CFF">
        <w:rPr>
          <w:sz w:val="28"/>
          <w:szCs w:val="28"/>
          <w:lang w:val="uk-UA"/>
        </w:rPr>
        <w:br/>
        <w:t xml:space="preserve">2186 реєстрацій більше, ніж за </w:t>
      </w:r>
      <w:proofErr w:type="spellStart"/>
      <w:r w:rsidRPr="00F51CFF">
        <w:rPr>
          <w:sz w:val="28"/>
          <w:szCs w:val="28"/>
          <w:lang w:val="uk-UA"/>
        </w:rPr>
        <w:t>січень–серпень</w:t>
      </w:r>
      <w:proofErr w:type="spellEnd"/>
      <w:r w:rsidRPr="00F51CFF">
        <w:rPr>
          <w:sz w:val="28"/>
          <w:szCs w:val="28"/>
          <w:lang w:val="uk-UA"/>
        </w:rPr>
        <w:t xml:space="preserve"> 2013р.</w:t>
      </w:r>
    </w:p>
    <w:p w:rsidR="004043C4" w:rsidRPr="00F51CF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t xml:space="preserve">Кількість розлучень за цей період склала 2368 одиниць. </w:t>
      </w:r>
    </w:p>
    <w:p w:rsidR="004043C4" w:rsidRPr="00F51CF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F51CFF">
        <w:rPr>
          <w:sz w:val="28"/>
          <w:szCs w:val="28"/>
          <w:lang w:val="uk-UA"/>
        </w:rPr>
        <w:t>(Інформація щодо кількості розлучень з липня 2010р. наводиться без урахування розірвань шлюбів, здійснених у судовому порядку,</w:t>
      </w:r>
      <w:r>
        <w:rPr>
          <w:sz w:val="28"/>
          <w:szCs w:val="28"/>
          <w:lang w:val="uk-UA"/>
        </w:rPr>
        <w:t xml:space="preserve"> відповідно до Закону України "</w:t>
      </w:r>
      <w:r w:rsidRPr="00F51CFF">
        <w:rPr>
          <w:sz w:val="28"/>
          <w:szCs w:val="28"/>
          <w:lang w:val="uk-UA"/>
        </w:rPr>
        <w:t>Про державну ре</w:t>
      </w:r>
      <w:r>
        <w:rPr>
          <w:sz w:val="28"/>
          <w:szCs w:val="28"/>
          <w:lang w:val="uk-UA"/>
        </w:rPr>
        <w:t>єстрацію актів цивільного стану"</w:t>
      </w:r>
      <w:r w:rsidRPr="00F51CFF">
        <w:rPr>
          <w:sz w:val="28"/>
          <w:szCs w:val="28"/>
          <w:lang w:val="uk-UA"/>
        </w:rPr>
        <w:t xml:space="preserve"> від </w:t>
      </w:r>
      <w:r w:rsidRPr="00F51CFF">
        <w:rPr>
          <w:sz w:val="28"/>
          <w:szCs w:val="28"/>
          <w:lang w:val="uk-UA"/>
        </w:rPr>
        <w:br/>
        <w:t xml:space="preserve">1 липня 2010р. №2398-VI). </w:t>
      </w:r>
    </w:p>
    <w:p w:rsidR="004043C4" w:rsidRPr="00225D05" w:rsidRDefault="004043C4" w:rsidP="004043C4">
      <w:pPr>
        <w:pStyle w:val="a3"/>
        <w:rPr>
          <w:b/>
          <w:sz w:val="12"/>
          <w:szCs w:val="12"/>
          <w:u w:val="single"/>
        </w:rPr>
      </w:pPr>
    </w:p>
    <w:p w:rsidR="004043C4" w:rsidRDefault="004043C4" w:rsidP="004043C4">
      <w:pPr>
        <w:pStyle w:val="a3"/>
        <w:rPr>
          <w:b/>
          <w:u w:val="single"/>
        </w:rPr>
      </w:pPr>
      <w:r w:rsidRPr="00D4307B">
        <w:rPr>
          <w:b/>
          <w:u w:val="single"/>
        </w:rPr>
        <w:t>СТАТИСТИКА ПРАЦІ</w:t>
      </w:r>
    </w:p>
    <w:p w:rsidR="004043C4" w:rsidRPr="00225D05" w:rsidRDefault="004043C4" w:rsidP="004043C4">
      <w:pPr>
        <w:pStyle w:val="a3"/>
        <w:rPr>
          <w:b/>
          <w:sz w:val="16"/>
          <w:szCs w:val="16"/>
          <w:u w:val="single"/>
        </w:rPr>
      </w:pPr>
    </w:p>
    <w:p w:rsidR="004043C4" w:rsidRPr="0012103F" w:rsidRDefault="004043C4" w:rsidP="004043C4">
      <w:pPr>
        <w:pStyle w:val="a3"/>
        <w:rPr>
          <w:b/>
        </w:rPr>
      </w:pPr>
      <w:r w:rsidRPr="0012103F">
        <w:rPr>
          <w:b/>
        </w:rPr>
        <w:t>Ринок праці</w:t>
      </w:r>
    </w:p>
    <w:p w:rsidR="004043C4" w:rsidRPr="00225D05" w:rsidRDefault="004043C4" w:rsidP="004043C4">
      <w:pPr>
        <w:pStyle w:val="a3"/>
        <w:rPr>
          <w:b/>
          <w:sz w:val="16"/>
          <w:szCs w:val="16"/>
        </w:rPr>
      </w:pP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12103F">
        <w:rPr>
          <w:sz w:val="28"/>
          <w:szCs w:val="28"/>
          <w:lang w:val="uk-UA"/>
        </w:rPr>
        <w:t xml:space="preserve">Упродовж </w:t>
      </w:r>
      <w:proofErr w:type="spellStart"/>
      <w:r w:rsidRPr="0012103F">
        <w:rPr>
          <w:sz w:val="28"/>
          <w:szCs w:val="28"/>
          <w:lang w:val="uk-UA"/>
        </w:rPr>
        <w:t>січня–вересня</w:t>
      </w:r>
      <w:proofErr w:type="spellEnd"/>
      <w:r w:rsidRPr="0012103F">
        <w:rPr>
          <w:sz w:val="28"/>
          <w:szCs w:val="28"/>
          <w:lang w:val="uk-UA"/>
        </w:rPr>
        <w:t xml:space="preserve"> 2014р. статус зареєстрованого безробітного в державній службі зайнятості мали 29,6 тис. осіб, що на 6,5 тис., або на 27,9%, більше, ніж у відповідному періоді минулого року.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pacing w:val="-6"/>
          <w:sz w:val="28"/>
          <w:szCs w:val="28"/>
          <w:lang w:val="uk-UA"/>
        </w:rPr>
      </w:pPr>
      <w:r w:rsidRPr="0012103F">
        <w:rPr>
          <w:sz w:val="28"/>
          <w:szCs w:val="28"/>
          <w:lang w:val="uk-UA"/>
        </w:rPr>
        <w:t xml:space="preserve">Кількість зареєстрованих безробітних збільшилася упродовж вересня 2014р. на 7,6% і на кінець місяця становила 14646 осіб, або 16,0% усіх безробітних працездатного віку, визначених за методологією МОП. </w:t>
      </w:r>
      <w:r w:rsidRPr="0012103F">
        <w:rPr>
          <w:spacing w:val="-6"/>
          <w:sz w:val="28"/>
          <w:szCs w:val="28"/>
          <w:lang w:val="uk-UA"/>
        </w:rPr>
        <w:t>Допомогу по безробіттю отримували 83,7% осіб, які мали статус безробітного.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12103F">
        <w:rPr>
          <w:sz w:val="28"/>
          <w:szCs w:val="28"/>
          <w:lang w:val="uk-UA"/>
        </w:rPr>
        <w:t>Із загальної кількості безробітних 60,7% складали жінки, 44,6% – молодь у віці до 35 років.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12103F">
        <w:rPr>
          <w:sz w:val="28"/>
          <w:szCs w:val="28"/>
          <w:lang w:val="uk-UA"/>
        </w:rPr>
        <w:t xml:space="preserve">Рівень зареєстрованого безробіття в цілому по </w:t>
      </w:r>
      <w:proofErr w:type="spellStart"/>
      <w:r w:rsidRPr="0012103F">
        <w:rPr>
          <w:sz w:val="28"/>
          <w:szCs w:val="28"/>
          <w:lang w:val="uk-UA"/>
        </w:rPr>
        <w:t>м.Києву</w:t>
      </w:r>
      <w:proofErr w:type="spellEnd"/>
      <w:r w:rsidRPr="0012103F">
        <w:rPr>
          <w:sz w:val="28"/>
          <w:szCs w:val="28"/>
          <w:lang w:val="uk-UA"/>
        </w:rPr>
        <w:t xml:space="preserve"> на кінець вересня 2014р. становив 0,8% населення працездатного віку.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highlight w:val="yellow"/>
          <w:lang w:val="uk-UA"/>
        </w:rPr>
      </w:pPr>
      <w:r w:rsidRPr="0012103F">
        <w:rPr>
          <w:sz w:val="28"/>
          <w:szCs w:val="28"/>
          <w:lang w:val="uk-UA"/>
        </w:rPr>
        <w:t xml:space="preserve">За сприяння державної служби зайнятості у </w:t>
      </w:r>
      <w:proofErr w:type="spellStart"/>
      <w:r w:rsidRPr="0012103F">
        <w:rPr>
          <w:sz w:val="28"/>
          <w:szCs w:val="28"/>
          <w:lang w:val="uk-UA"/>
        </w:rPr>
        <w:t>січні–вересні</w:t>
      </w:r>
      <w:proofErr w:type="spellEnd"/>
      <w:r w:rsidRPr="0012103F">
        <w:rPr>
          <w:sz w:val="28"/>
          <w:szCs w:val="28"/>
          <w:lang w:val="uk-UA"/>
        </w:rPr>
        <w:t xml:space="preserve"> 2014р. було </w:t>
      </w:r>
      <w:proofErr w:type="spellStart"/>
      <w:r w:rsidRPr="0012103F">
        <w:rPr>
          <w:sz w:val="28"/>
          <w:szCs w:val="28"/>
          <w:lang w:val="uk-UA"/>
        </w:rPr>
        <w:t>працевлаштовано</w:t>
      </w:r>
      <w:proofErr w:type="spellEnd"/>
      <w:r w:rsidRPr="0012103F">
        <w:rPr>
          <w:sz w:val="28"/>
          <w:szCs w:val="28"/>
          <w:lang w:val="uk-UA"/>
        </w:rPr>
        <w:t xml:space="preserve"> 6461 особу, або 21,8% громадян, які мали статус безробітного у цьому періоді, у т.ч. у вересні </w:t>
      </w:r>
      <w:proofErr w:type="spellStart"/>
      <w:r w:rsidRPr="0012103F">
        <w:rPr>
          <w:sz w:val="28"/>
          <w:szCs w:val="28"/>
          <w:lang w:val="uk-UA"/>
        </w:rPr>
        <w:t>п.р</w:t>
      </w:r>
      <w:proofErr w:type="spellEnd"/>
      <w:r w:rsidRPr="0012103F">
        <w:rPr>
          <w:sz w:val="28"/>
          <w:szCs w:val="28"/>
          <w:lang w:val="uk-UA"/>
        </w:rPr>
        <w:t xml:space="preserve">. – 731 особу, що на 10,3% більше, ніж у серпні </w:t>
      </w:r>
      <w:proofErr w:type="spellStart"/>
      <w:r w:rsidRPr="0012103F">
        <w:rPr>
          <w:sz w:val="28"/>
          <w:szCs w:val="28"/>
          <w:lang w:val="uk-UA"/>
        </w:rPr>
        <w:t>п.р</w:t>
      </w:r>
      <w:proofErr w:type="spellEnd"/>
      <w:r w:rsidRPr="0012103F">
        <w:rPr>
          <w:sz w:val="28"/>
          <w:szCs w:val="28"/>
          <w:lang w:val="uk-UA"/>
        </w:rPr>
        <w:t>. (у вересні 2013р. – 937 осіб).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highlight w:val="yellow"/>
          <w:lang w:val="uk-UA"/>
        </w:rPr>
      </w:pPr>
      <w:r w:rsidRPr="0012103F">
        <w:rPr>
          <w:sz w:val="28"/>
          <w:szCs w:val="28"/>
          <w:lang w:val="uk-UA"/>
        </w:rPr>
        <w:t xml:space="preserve">Частка працевлаштованих осіб порівняно з серпнем </w:t>
      </w:r>
      <w:proofErr w:type="spellStart"/>
      <w:r w:rsidRPr="0012103F">
        <w:rPr>
          <w:sz w:val="28"/>
          <w:szCs w:val="28"/>
          <w:lang w:val="uk-UA"/>
        </w:rPr>
        <w:t>п.р</w:t>
      </w:r>
      <w:proofErr w:type="spellEnd"/>
      <w:r w:rsidRPr="0012103F">
        <w:rPr>
          <w:sz w:val="28"/>
          <w:szCs w:val="28"/>
          <w:lang w:val="uk-UA"/>
        </w:rPr>
        <w:t xml:space="preserve">. збільшилася на 0,1 </w:t>
      </w:r>
      <w:proofErr w:type="spellStart"/>
      <w:r w:rsidRPr="0012103F">
        <w:rPr>
          <w:sz w:val="28"/>
          <w:szCs w:val="28"/>
          <w:lang w:val="uk-UA"/>
        </w:rPr>
        <w:t>в.п</w:t>
      </w:r>
      <w:proofErr w:type="spellEnd"/>
      <w:r w:rsidRPr="0012103F">
        <w:rPr>
          <w:sz w:val="28"/>
          <w:szCs w:val="28"/>
          <w:lang w:val="uk-UA"/>
        </w:rPr>
        <w:t xml:space="preserve">. та в вересні </w:t>
      </w:r>
      <w:proofErr w:type="spellStart"/>
      <w:r w:rsidRPr="0012103F">
        <w:rPr>
          <w:sz w:val="28"/>
          <w:szCs w:val="28"/>
          <w:lang w:val="uk-UA"/>
        </w:rPr>
        <w:t>п.р</w:t>
      </w:r>
      <w:proofErr w:type="spellEnd"/>
      <w:r w:rsidRPr="0012103F">
        <w:rPr>
          <w:sz w:val="28"/>
          <w:szCs w:val="28"/>
          <w:lang w:val="uk-UA"/>
        </w:rPr>
        <w:t>. становила 4,4% громадян, які мали статус зареєстрованого безробітного в цьому місяці (у вересні 2013р. – 8,5%).</w:t>
      </w:r>
    </w:p>
    <w:p w:rsidR="004043C4" w:rsidRPr="0012103F" w:rsidRDefault="004043C4" w:rsidP="004043C4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 w:rsidRPr="0012103F">
        <w:rPr>
          <w:sz w:val="28"/>
          <w:szCs w:val="28"/>
          <w:lang w:val="uk-UA"/>
        </w:rPr>
        <w:t xml:space="preserve">Середньооблікова кількість безробітних, які отримували допомогу по безробіттю у вересні 2014р., становила 12486 осіб. Середній розмір допомоги по безробіттю становив 2612 грн., що у 2,1 </w:t>
      </w:r>
      <w:proofErr w:type="spellStart"/>
      <w:r w:rsidRPr="0012103F">
        <w:rPr>
          <w:sz w:val="28"/>
          <w:szCs w:val="28"/>
          <w:lang w:val="uk-UA"/>
        </w:rPr>
        <w:t>раза</w:t>
      </w:r>
      <w:proofErr w:type="spellEnd"/>
      <w:r w:rsidRPr="0012103F">
        <w:rPr>
          <w:sz w:val="28"/>
          <w:szCs w:val="28"/>
          <w:lang w:val="uk-UA"/>
        </w:rPr>
        <w:t xml:space="preserve"> перевищує законодавчо визначений розмір мінімальної заробітної плати (1218 грн.).</w:t>
      </w:r>
    </w:p>
    <w:p w:rsidR="004043C4" w:rsidRPr="00225D05" w:rsidRDefault="004043C4" w:rsidP="004043C4">
      <w:pPr>
        <w:jc w:val="center"/>
        <w:rPr>
          <w:b/>
          <w:sz w:val="16"/>
          <w:szCs w:val="16"/>
          <w:lang w:val="uk-UA"/>
        </w:rPr>
      </w:pPr>
    </w:p>
    <w:p w:rsidR="004043C4" w:rsidRPr="00F06B28" w:rsidRDefault="004043C4" w:rsidP="004043C4">
      <w:pPr>
        <w:jc w:val="center"/>
        <w:rPr>
          <w:b/>
          <w:sz w:val="28"/>
          <w:szCs w:val="28"/>
          <w:lang w:val="uk-UA"/>
        </w:rPr>
      </w:pPr>
      <w:r w:rsidRPr="005E4B87">
        <w:rPr>
          <w:b/>
          <w:sz w:val="28"/>
          <w:szCs w:val="28"/>
          <w:lang w:val="uk-UA"/>
        </w:rPr>
        <w:t xml:space="preserve">Заробітна плата у </w:t>
      </w:r>
      <w:r>
        <w:rPr>
          <w:b/>
          <w:sz w:val="28"/>
          <w:szCs w:val="28"/>
          <w:lang w:val="uk-UA"/>
        </w:rPr>
        <w:t>серпні</w:t>
      </w:r>
      <w:r w:rsidRPr="005E4B87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14</w:t>
      </w:r>
      <w:r w:rsidRPr="005E4B87">
        <w:rPr>
          <w:b/>
          <w:sz w:val="28"/>
          <w:szCs w:val="28"/>
          <w:lang w:val="uk-UA"/>
        </w:rPr>
        <w:t xml:space="preserve"> року</w:t>
      </w:r>
    </w:p>
    <w:p w:rsidR="004043C4" w:rsidRPr="00225D05" w:rsidRDefault="004043C4" w:rsidP="004043C4">
      <w:pPr>
        <w:pStyle w:val="xl32"/>
        <w:tabs>
          <w:tab w:val="left" w:pos="4095"/>
        </w:tabs>
        <w:spacing w:before="0" w:beforeAutospacing="0" w:after="0" w:afterAutospacing="0"/>
        <w:jc w:val="both"/>
        <w:rPr>
          <w:rFonts w:eastAsia="Times New Roman"/>
          <w:sz w:val="16"/>
          <w:szCs w:val="16"/>
          <w:lang w:val="uk-UA"/>
        </w:rPr>
      </w:pPr>
    </w:p>
    <w:p w:rsidR="004043C4" w:rsidRDefault="004043C4" w:rsidP="004043C4">
      <w:pPr>
        <w:ind w:firstLine="708"/>
        <w:jc w:val="both"/>
        <w:rPr>
          <w:sz w:val="28"/>
          <w:szCs w:val="28"/>
          <w:lang w:val="uk-UA"/>
        </w:rPr>
      </w:pPr>
      <w:r w:rsidRPr="0080482E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серпні </w:t>
      </w:r>
      <w:proofErr w:type="spellStart"/>
      <w:r>
        <w:rPr>
          <w:sz w:val="28"/>
          <w:szCs w:val="28"/>
          <w:lang w:val="uk-UA"/>
        </w:rPr>
        <w:t>п.</w:t>
      </w:r>
      <w:r w:rsidRPr="0080482E">
        <w:rPr>
          <w:sz w:val="28"/>
          <w:szCs w:val="28"/>
          <w:lang w:val="uk-UA"/>
        </w:rPr>
        <w:t>р</w:t>
      </w:r>
      <w:proofErr w:type="spellEnd"/>
      <w:r w:rsidRPr="0080482E">
        <w:rPr>
          <w:sz w:val="28"/>
          <w:szCs w:val="28"/>
          <w:lang w:val="uk-UA"/>
        </w:rPr>
        <w:t>. розмір середньої номінальної заробітної плати штатних працівників підприємств, установ, орг</w:t>
      </w:r>
      <w:r>
        <w:rPr>
          <w:sz w:val="28"/>
          <w:szCs w:val="28"/>
          <w:lang w:val="uk-UA"/>
        </w:rPr>
        <w:t>анізацій (з кількістю працюючих</w:t>
      </w:r>
      <w:r>
        <w:rPr>
          <w:sz w:val="28"/>
          <w:szCs w:val="28"/>
          <w:lang w:val="uk-UA"/>
        </w:rPr>
        <w:br/>
      </w:r>
      <w:r w:rsidRPr="0080482E">
        <w:rPr>
          <w:sz w:val="28"/>
          <w:szCs w:val="28"/>
          <w:lang w:val="uk-UA"/>
        </w:rPr>
        <w:t xml:space="preserve">10 осіб і більше) становив </w:t>
      </w:r>
      <w:r>
        <w:rPr>
          <w:sz w:val="28"/>
          <w:szCs w:val="28"/>
          <w:lang w:val="uk-UA"/>
        </w:rPr>
        <w:t>5327</w:t>
      </w:r>
      <w:r w:rsidRPr="0080482E">
        <w:rPr>
          <w:sz w:val="28"/>
          <w:szCs w:val="28"/>
          <w:lang w:val="uk-UA"/>
        </w:rPr>
        <w:t xml:space="preserve"> грн. </w:t>
      </w:r>
      <w:r w:rsidRPr="00797B4E">
        <w:rPr>
          <w:sz w:val="28"/>
          <w:szCs w:val="28"/>
          <w:lang w:val="uk-UA"/>
        </w:rPr>
        <w:t xml:space="preserve">Порівняно з </w:t>
      </w:r>
      <w:r>
        <w:rPr>
          <w:sz w:val="28"/>
          <w:szCs w:val="28"/>
          <w:lang w:val="uk-UA"/>
        </w:rPr>
        <w:t>липнем</w:t>
      </w:r>
      <w:r w:rsidRPr="00797B4E">
        <w:rPr>
          <w:sz w:val="28"/>
          <w:szCs w:val="28"/>
          <w:lang w:val="uk-UA"/>
        </w:rPr>
        <w:t xml:space="preserve"> розмір заробітної </w:t>
      </w:r>
      <w:r w:rsidRPr="00797B4E">
        <w:rPr>
          <w:sz w:val="28"/>
          <w:szCs w:val="28"/>
          <w:lang w:val="uk-UA"/>
        </w:rPr>
        <w:lastRenderedPageBreak/>
        <w:t xml:space="preserve">плати </w:t>
      </w:r>
      <w:r w:rsidRPr="0001456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014560">
        <w:rPr>
          <w:sz w:val="28"/>
          <w:szCs w:val="28"/>
          <w:lang w:val="uk-UA"/>
        </w:rPr>
        <w:t xml:space="preserve">шився </w:t>
      </w:r>
      <w:r>
        <w:rPr>
          <w:sz w:val="28"/>
          <w:szCs w:val="28"/>
          <w:lang w:val="uk-UA"/>
        </w:rPr>
        <w:t>в середньому на 5,5%,</w:t>
      </w:r>
      <w:r w:rsidRPr="00944E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порівняно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серпнем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797B4E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збільшився</w:t>
      </w:r>
      <w:r w:rsidRPr="00797B4E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5,8</w:t>
      </w:r>
      <w:r w:rsidRPr="00797B4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 Н</w:t>
      </w:r>
      <w:r w:rsidRPr="00721F86">
        <w:rPr>
          <w:sz w:val="28"/>
          <w:szCs w:val="28"/>
          <w:lang w:val="uk-UA"/>
        </w:rPr>
        <w:t>арахування за одну</w:t>
      </w:r>
      <w:r w:rsidRPr="00797B4E">
        <w:rPr>
          <w:sz w:val="28"/>
          <w:szCs w:val="28"/>
          <w:lang w:val="uk-UA"/>
        </w:rPr>
        <w:t xml:space="preserve"> оплачену годину у </w:t>
      </w:r>
      <w:r>
        <w:rPr>
          <w:sz w:val="28"/>
          <w:szCs w:val="28"/>
          <w:lang w:val="uk-UA"/>
        </w:rPr>
        <w:t>серпні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797B4E">
        <w:rPr>
          <w:sz w:val="28"/>
          <w:szCs w:val="28"/>
          <w:lang w:val="uk-UA"/>
        </w:rPr>
        <w:t>р. порівняно</w:t>
      </w:r>
      <w:r>
        <w:rPr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липнем</w:t>
      </w:r>
      <w:r w:rsidRPr="00797B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більшилися</w:t>
      </w:r>
      <w:r w:rsidRPr="00797B4E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7,6</w:t>
      </w:r>
      <w:r w:rsidRPr="00797B4E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і становили 35,65</w:t>
      </w:r>
      <w:r w:rsidRPr="00797B4E">
        <w:rPr>
          <w:bCs/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>грн.</w:t>
      </w:r>
    </w:p>
    <w:p w:rsidR="004043C4" w:rsidRPr="000377E3" w:rsidRDefault="004043C4" w:rsidP="004043C4">
      <w:pPr>
        <w:ind w:firstLine="708"/>
        <w:jc w:val="both"/>
        <w:rPr>
          <w:sz w:val="28"/>
          <w:szCs w:val="28"/>
          <w:lang w:val="uk-UA"/>
        </w:rPr>
      </w:pPr>
      <w:r w:rsidRPr="000377E3">
        <w:rPr>
          <w:sz w:val="28"/>
          <w:szCs w:val="28"/>
          <w:lang w:val="uk-UA"/>
        </w:rPr>
        <w:t>До видів економічної діяльності з найвищим рівнем оплати праці відносилися фінансова та страхова діяльність,</w:t>
      </w:r>
      <w:r>
        <w:rPr>
          <w:sz w:val="28"/>
          <w:szCs w:val="28"/>
          <w:lang w:val="uk-UA"/>
        </w:rPr>
        <w:t xml:space="preserve"> інформація</w:t>
      </w:r>
      <w:r w:rsidRPr="000377E3">
        <w:rPr>
          <w:sz w:val="28"/>
          <w:szCs w:val="28"/>
          <w:lang w:val="uk-UA"/>
        </w:rPr>
        <w:t xml:space="preserve"> та телекомунікації</w:t>
      </w:r>
      <w:r>
        <w:rPr>
          <w:sz w:val="28"/>
          <w:szCs w:val="28"/>
          <w:lang w:val="uk-UA"/>
        </w:rPr>
        <w:t xml:space="preserve">, </w:t>
      </w:r>
      <w:r w:rsidRPr="000377E3">
        <w:rPr>
          <w:sz w:val="28"/>
          <w:szCs w:val="28"/>
          <w:lang w:val="uk-UA"/>
        </w:rPr>
        <w:t>а серед промислових видів діяльності –</w:t>
      </w:r>
      <w:r w:rsidRPr="000A659E">
        <w:rPr>
          <w:sz w:val="28"/>
          <w:szCs w:val="28"/>
          <w:lang w:val="uk-UA"/>
        </w:rPr>
        <w:t xml:space="preserve"> </w:t>
      </w:r>
      <w:r w:rsidRPr="000377E3">
        <w:rPr>
          <w:sz w:val="28"/>
          <w:szCs w:val="28"/>
          <w:lang w:val="uk-UA"/>
        </w:rPr>
        <w:t>виробництво основних фармацевтичних продукт</w:t>
      </w:r>
      <w:r>
        <w:rPr>
          <w:sz w:val="28"/>
          <w:szCs w:val="28"/>
          <w:lang w:val="uk-UA"/>
        </w:rPr>
        <w:t xml:space="preserve">ів і фармацевтичних препаратів, </w:t>
      </w:r>
      <w:r w:rsidRPr="000377E3">
        <w:rPr>
          <w:sz w:val="28"/>
          <w:szCs w:val="28"/>
          <w:lang w:val="uk-UA"/>
        </w:rPr>
        <w:t>де заробітна плата перевищила</w:t>
      </w:r>
      <w:r>
        <w:rPr>
          <w:sz w:val="28"/>
          <w:szCs w:val="28"/>
          <w:lang w:val="uk-UA"/>
        </w:rPr>
        <w:t xml:space="preserve"> середній показник по економіці </w:t>
      </w:r>
      <w:r w:rsidRPr="000377E3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1,6–1,8</w:t>
      </w:r>
      <w:r w:rsidRPr="000377E3">
        <w:rPr>
          <w:sz w:val="28"/>
          <w:szCs w:val="28"/>
          <w:lang w:val="uk-UA"/>
        </w:rPr>
        <w:t xml:space="preserve"> </w:t>
      </w:r>
      <w:proofErr w:type="spellStart"/>
      <w:r w:rsidRPr="000377E3">
        <w:rPr>
          <w:sz w:val="28"/>
          <w:szCs w:val="28"/>
          <w:lang w:val="uk-UA"/>
        </w:rPr>
        <w:t>раза</w:t>
      </w:r>
      <w:proofErr w:type="spellEnd"/>
      <w:r w:rsidRPr="000377E3">
        <w:rPr>
          <w:sz w:val="28"/>
          <w:szCs w:val="28"/>
          <w:lang w:val="uk-UA"/>
        </w:rPr>
        <w:t>.</w:t>
      </w:r>
    </w:p>
    <w:p w:rsidR="004043C4" w:rsidRDefault="004043C4" w:rsidP="004043C4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Найнижчий рівень заробітної плати спостерігався </w:t>
      </w:r>
      <w:r w:rsidRPr="00D87A78">
        <w:rPr>
          <w:rFonts w:eastAsia="Times New Roman"/>
          <w:lang w:val="uk-UA"/>
        </w:rPr>
        <w:t xml:space="preserve">на підприємствах </w:t>
      </w:r>
      <w:r w:rsidRPr="00BD09B8">
        <w:rPr>
          <w:lang w:val="uk-UA"/>
        </w:rPr>
        <w:t>текстильного виробництва, виробництва одягу, шкіри, виробів зі шкіри та інших матеріалів;</w:t>
      </w:r>
      <w:r w:rsidRPr="00BD09B8">
        <w:rPr>
          <w:bCs/>
          <w:lang w:val="uk-UA"/>
        </w:rPr>
        <w:t xml:space="preserve"> виробництва комп’ютерів, електронної та оптичної продукції;</w:t>
      </w:r>
      <w:r w:rsidRPr="00BD09B8">
        <w:rPr>
          <w:lang w:val="uk-UA"/>
        </w:rPr>
        <w:t xml:space="preserve"> т</w:t>
      </w:r>
      <w:r w:rsidRPr="00BD09B8">
        <w:rPr>
          <w:rFonts w:eastAsia="Times New Roman"/>
          <w:lang w:val="uk-UA"/>
        </w:rPr>
        <w:t>имчасового розміщування й організації харчування;</w:t>
      </w:r>
      <w:r w:rsidRPr="00BD09B8">
        <w:rPr>
          <w:lang w:val="uk-UA"/>
        </w:rPr>
        <w:t xml:space="preserve"> виробництва електричного </w:t>
      </w:r>
      <w:proofErr w:type="spellStart"/>
      <w:r w:rsidRPr="00BD09B8">
        <w:rPr>
          <w:lang w:val="uk-UA"/>
        </w:rPr>
        <w:t>устатковання</w:t>
      </w:r>
      <w:proofErr w:type="spellEnd"/>
      <w:r w:rsidRPr="00BD09B8">
        <w:rPr>
          <w:lang w:val="uk-UA"/>
        </w:rPr>
        <w:t>;</w:t>
      </w:r>
      <w:r w:rsidRPr="00BD09B8">
        <w:rPr>
          <w:rFonts w:eastAsia="Times New Roman"/>
          <w:lang w:val="uk-UA"/>
        </w:rPr>
        <w:t xml:space="preserve"> охорони</w:t>
      </w:r>
      <w:r>
        <w:rPr>
          <w:rFonts w:eastAsia="Times New Roman"/>
          <w:lang w:val="uk-UA"/>
        </w:rPr>
        <w:t xml:space="preserve"> здоров’я та надання соціальної допомоги; </w:t>
      </w:r>
      <w:r w:rsidRPr="00ED30EE">
        <w:rPr>
          <w:lang w:val="uk-UA"/>
        </w:rPr>
        <w:t>діяльності у сфері адміністративного та допоміжного обслуговування</w:t>
      </w:r>
      <w:r>
        <w:rPr>
          <w:lang w:val="uk-UA"/>
        </w:rPr>
        <w:t>;</w:t>
      </w:r>
      <w:r w:rsidRPr="00ED30EE">
        <w:rPr>
          <w:lang w:val="uk-UA"/>
        </w:rPr>
        <w:t xml:space="preserve"> </w:t>
      </w:r>
      <w:r>
        <w:rPr>
          <w:lang w:val="uk-UA"/>
        </w:rPr>
        <w:t>м</w:t>
      </w:r>
      <w:r w:rsidRPr="00666470">
        <w:rPr>
          <w:lang w:val="uk-UA"/>
        </w:rPr>
        <w:t>еталургійн</w:t>
      </w:r>
      <w:r>
        <w:rPr>
          <w:lang w:val="uk-UA"/>
        </w:rPr>
        <w:t>ого</w:t>
      </w:r>
      <w:r w:rsidRPr="00666470">
        <w:rPr>
          <w:lang w:val="uk-UA"/>
        </w:rPr>
        <w:t xml:space="preserve"> виробництв</w:t>
      </w:r>
      <w:r>
        <w:rPr>
          <w:lang w:val="uk-UA"/>
        </w:rPr>
        <w:t>а</w:t>
      </w:r>
      <w:r w:rsidRPr="00666470">
        <w:rPr>
          <w:lang w:val="uk-UA"/>
        </w:rPr>
        <w:t>; виробництв</w:t>
      </w:r>
      <w:r>
        <w:rPr>
          <w:lang w:val="uk-UA"/>
        </w:rPr>
        <w:t>а</w:t>
      </w:r>
      <w:r w:rsidRPr="00666470">
        <w:rPr>
          <w:lang w:val="uk-UA"/>
        </w:rPr>
        <w:t xml:space="preserve"> готових металевих виробів, крім машин і </w:t>
      </w:r>
      <w:proofErr w:type="spellStart"/>
      <w:r w:rsidRPr="00666470">
        <w:rPr>
          <w:lang w:val="uk-UA"/>
        </w:rPr>
        <w:t>устатковання</w:t>
      </w:r>
      <w:proofErr w:type="spellEnd"/>
      <w:r>
        <w:rPr>
          <w:lang w:val="uk-UA"/>
        </w:rPr>
        <w:t>; а також</w:t>
      </w:r>
      <w:r>
        <w:rPr>
          <w:bCs/>
          <w:lang w:val="uk-UA"/>
        </w:rPr>
        <w:t xml:space="preserve"> </w:t>
      </w:r>
      <w:r w:rsidRPr="00ED30EE">
        <w:rPr>
          <w:bCs/>
          <w:lang w:val="uk-UA"/>
        </w:rPr>
        <w:t>будівництва</w:t>
      </w:r>
      <w:r>
        <w:rPr>
          <w:bCs/>
          <w:lang w:val="uk-UA"/>
        </w:rPr>
        <w:t xml:space="preserve"> і </w:t>
      </w:r>
      <w:r w:rsidRPr="00ED30EE">
        <w:rPr>
          <w:rFonts w:eastAsia="Times New Roman"/>
          <w:lang w:val="uk-UA"/>
        </w:rPr>
        <w:t xml:space="preserve">не перевищував </w:t>
      </w:r>
      <w:r>
        <w:rPr>
          <w:rFonts w:eastAsia="Times New Roman"/>
          <w:lang w:val="uk-UA"/>
        </w:rPr>
        <w:t>64,3</w:t>
      </w:r>
      <w:r w:rsidRPr="00ED30EE">
        <w:rPr>
          <w:rFonts w:eastAsia="Times New Roman"/>
          <w:lang w:val="uk-UA"/>
        </w:rPr>
        <w:t>% від середнього рівня по економіці.</w:t>
      </w:r>
    </w:p>
    <w:p w:rsidR="004043C4" w:rsidRDefault="004043C4" w:rsidP="004043C4">
      <w:pPr>
        <w:pStyle w:val="xl32"/>
        <w:spacing w:before="0" w:beforeAutospacing="0" w:after="0" w:afterAutospacing="0"/>
        <w:ind w:firstLine="720"/>
        <w:jc w:val="both"/>
        <w:rPr>
          <w:lang w:val="uk-UA"/>
        </w:rPr>
      </w:pPr>
      <w:r w:rsidRPr="004C1287">
        <w:rPr>
          <w:lang w:val="uk-UA"/>
        </w:rPr>
        <w:t xml:space="preserve">Індекс реальної заробітної плати у </w:t>
      </w:r>
      <w:r>
        <w:rPr>
          <w:lang w:val="uk-UA"/>
        </w:rPr>
        <w:t>серп</w:t>
      </w:r>
      <w:r w:rsidRPr="004C1287">
        <w:rPr>
          <w:lang w:val="uk-UA"/>
        </w:rPr>
        <w:t xml:space="preserve">ні 2014р. порівняно з </w:t>
      </w:r>
      <w:r>
        <w:rPr>
          <w:lang w:val="uk-UA"/>
        </w:rPr>
        <w:t>лип</w:t>
      </w:r>
      <w:r w:rsidRPr="004C1287">
        <w:rPr>
          <w:lang w:val="uk-UA"/>
        </w:rPr>
        <w:t xml:space="preserve">нем становив </w:t>
      </w:r>
      <w:r>
        <w:rPr>
          <w:lang w:val="uk-UA"/>
        </w:rPr>
        <w:t>92,2</w:t>
      </w:r>
      <w:r w:rsidRPr="004C1287">
        <w:rPr>
          <w:lang w:val="uk-UA"/>
        </w:rPr>
        <w:t xml:space="preserve">%, відносно </w:t>
      </w:r>
      <w:r>
        <w:rPr>
          <w:lang w:val="uk-UA"/>
        </w:rPr>
        <w:t>серп</w:t>
      </w:r>
      <w:r w:rsidRPr="004C1287">
        <w:rPr>
          <w:lang w:val="uk-UA"/>
        </w:rPr>
        <w:t xml:space="preserve">ня 2013р. – </w:t>
      </w:r>
      <w:r>
        <w:rPr>
          <w:lang w:val="uk-UA"/>
        </w:rPr>
        <w:t>90,3%</w:t>
      </w:r>
      <w:r w:rsidRPr="004C1287">
        <w:rPr>
          <w:lang w:val="uk-UA"/>
        </w:rPr>
        <w:t>.</w:t>
      </w:r>
    </w:p>
    <w:p w:rsidR="004043C4" w:rsidRDefault="004043C4" w:rsidP="004043C4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szCs w:val="24"/>
          <w:lang w:val="uk-UA"/>
        </w:rPr>
      </w:pPr>
      <w:r w:rsidRPr="000066BF">
        <w:rPr>
          <w:lang w:val="uk-UA"/>
        </w:rPr>
        <w:t>За даними державного</w:t>
      </w:r>
      <w:r>
        <w:rPr>
          <w:lang w:val="uk-UA"/>
        </w:rPr>
        <w:t xml:space="preserve"> статистичного спостереження з праці</w:t>
      </w:r>
      <w:r w:rsidRPr="00F13BF1">
        <w:rPr>
          <w:sz w:val="24"/>
          <w:szCs w:val="24"/>
          <w:vertAlign w:val="superscript"/>
          <w:lang w:val="uk-UA"/>
        </w:rPr>
        <w:t>1</w:t>
      </w:r>
      <w:r>
        <w:rPr>
          <w:lang w:val="uk-UA"/>
        </w:rPr>
        <w:t xml:space="preserve">, упродовж серпня </w:t>
      </w:r>
      <w:proofErr w:type="spellStart"/>
      <w:r>
        <w:rPr>
          <w:lang w:val="uk-UA"/>
        </w:rPr>
        <w:t>п.</w:t>
      </w:r>
      <w:r w:rsidRPr="004043E6">
        <w:rPr>
          <w:lang w:val="uk-UA"/>
        </w:rPr>
        <w:t>р</w:t>
      </w:r>
      <w:proofErr w:type="spellEnd"/>
      <w:r w:rsidRPr="004043E6">
        <w:rPr>
          <w:lang w:val="uk-UA"/>
        </w:rPr>
        <w:t xml:space="preserve">. загальна сума </w:t>
      </w:r>
      <w:r w:rsidRPr="004043E6">
        <w:rPr>
          <w:snapToGrid w:val="0"/>
          <w:lang w:val="uk-UA"/>
        </w:rPr>
        <w:t xml:space="preserve">заборгованості з виплати </w:t>
      </w:r>
      <w:r w:rsidRPr="004043E6">
        <w:rPr>
          <w:lang w:val="uk-UA"/>
        </w:rPr>
        <w:t xml:space="preserve">заробітної плати </w:t>
      </w:r>
      <w:r>
        <w:rPr>
          <w:lang w:val="uk-UA"/>
        </w:rPr>
        <w:t>збільшилась</w:t>
      </w:r>
      <w:r w:rsidRPr="004043E6">
        <w:rPr>
          <w:lang w:val="uk-UA"/>
        </w:rPr>
        <w:t xml:space="preserve"> на </w:t>
      </w:r>
      <w:r>
        <w:rPr>
          <w:lang w:val="uk-UA"/>
        </w:rPr>
        <w:t>7,7</w:t>
      </w:r>
      <w:r w:rsidRPr="004043E6">
        <w:rPr>
          <w:lang w:val="uk-UA"/>
        </w:rPr>
        <w:t>%</w:t>
      </w:r>
      <w:r>
        <w:rPr>
          <w:lang w:val="uk-UA"/>
        </w:rPr>
        <w:t>,</w:t>
      </w:r>
      <w:r w:rsidRPr="004043E6">
        <w:rPr>
          <w:lang w:val="uk-UA"/>
        </w:rPr>
        <w:t xml:space="preserve"> або на </w:t>
      </w:r>
      <w:r>
        <w:rPr>
          <w:lang w:val="uk-UA"/>
        </w:rPr>
        <w:t>5015,4</w:t>
      </w:r>
      <w:r w:rsidRPr="004043E6">
        <w:rPr>
          <w:lang w:val="uk-UA"/>
        </w:rPr>
        <w:t xml:space="preserve"> </w:t>
      </w:r>
      <w:proofErr w:type="spellStart"/>
      <w:r w:rsidRPr="004043E6">
        <w:rPr>
          <w:lang w:val="uk-UA"/>
        </w:rPr>
        <w:t>тис.грн</w:t>
      </w:r>
      <w:proofErr w:type="spellEnd"/>
      <w:r w:rsidRPr="004043E6">
        <w:rPr>
          <w:lang w:val="uk-UA"/>
        </w:rPr>
        <w:t xml:space="preserve">. і на 1 </w:t>
      </w:r>
      <w:r>
        <w:rPr>
          <w:lang w:val="uk-UA"/>
        </w:rPr>
        <w:t>вересня</w:t>
      </w:r>
      <w:r w:rsidRPr="004043E6">
        <w:rPr>
          <w:lang w:val="uk-UA"/>
        </w:rPr>
        <w:t xml:space="preserve"> </w:t>
      </w:r>
      <w:proofErr w:type="spellStart"/>
      <w:r w:rsidRPr="004043E6">
        <w:rPr>
          <w:lang w:val="uk-UA"/>
        </w:rPr>
        <w:t>п.р</w:t>
      </w:r>
      <w:proofErr w:type="spellEnd"/>
      <w:r w:rsidRPr="004043E6">
        <w:rPr>
          <w:lang w:val="uk-UA"/>
        </w:rPr>
        <w:t xml:space="preserve">. становила </w:t>
      </w:r>
      <w:r>
        <w:rPr>
          <w:lang w:val="uk-UA"/>
        </w:rPr>
        <w:t>70379,4</w:t>
      </w:r>
      <w:r>
        <w:rPr>
          <w:bCs/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rFonts w:eastAsia="Times New Roman"/>
          <w:szCs w:val="24"/>
          <w:lang w:val="uk-UA"/>
        </w:rPr>
        <w:t>.</w:t>
      </w:r>
    </w:p>
    <w:p w:rsidR="004043C4" w:rsidRDefault="004043C4" w:rsidP="004043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F1632">
        <w:rPr>
          <w:sz w:val="28"/>
          <w:szCs w:val="28"/>
          <w:lang w:val="uk-UA"/>
        </w:rPr>
        <w:t xml:space="preserve">сновна </w:t>
      </w:r>
      <w:r w:rsidRPr="00D3337B">
        <w:rPr>
          <w:sz w:val="28"/>
          <w:szCs w:val="28"/>
          <w:lang w:val="uk-UA"/>
        </w:rPr>
        <w:t>частка загальної сум</w:t>
      </w:r>
      <w:r>
        <w:rPr>
          <w:sz w:val="28"/>
          <w:szCs w:val="28"/>
          <w:lang w:val="uk-UA"/>
        </w:rPr>
        <w:t xml:space="preserve">и боргу припадала </w:t>
      </w:r>
      <w:r w:rsidRPr="00D3337B">
        <w:rPr>
          <w:sz w:val="28"/>
          <w:szCs w:val="28"/>
          <w:lang w:val="uk-UA"/>
        </w:rPr>
        <w:t xml:space="preserve">на </w:t>
      </w:r>
      <w:r w:rsidRPr="00D3337B">
        <w:rPr>
          <w:spacing w:val="-5"/>
          <w:sz w:val="28"/>
          <w:szCs w:val="28"/>
          <w:lang w:val="uk-UA"/>
        </w:rPr>
        <w:t>професійну, наукову та технічну діяльність</w:t>
      </w:r>
      <w:r w:rsidRPr="00D3337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57,8</w:t>
      </w:r>
      <w:r w:rsidRPr="00D3337B">
        <w:rPr>
          <w:sz w:val="28"/>
          <w:szCs w:val="28"/>
          <w:lang w:val="uk-UA"/>
        </w:rPr>
        <w:t>%) та промисловість (</w:t>
      </w:r>
      <w:r>
        <w:rPr>
          <w:sz w:val="28"/>
          <w:szCs w:val="28"/>
          <w:lang w:val="uk-UA"/>
        </w:rPr>
        <w:t>22,6</w:t>
      </w:r>
      <w:r w:rsidRPr="00D3337B">
        <w:rPr>
          <w:sz w:val="28"/>
          <w:szCs w:val="28"/>
          <w:lang w:val="uk-UA"/>
        </w:rPr>
        <w:t>%),</w:t>
      </w:r>
      <w:r w:rsidRPr="00D3337B">
        <w:rPr>
          <w:snapToGrid w:val="0"/>
          <w:sz w:val="28"/>
          <w:szCs w:val="28"/>
          <w:lang w:val="uk-UA"/>
        </w:rPr>
        <w:t xml:space="preserve"> при цьому </w:t>
      </w:r>
      <w:r>
        <w:rPr>
          <w:snapToGrid w:val="0"/>
          <w:sz w:val="28"/>
          <w:szCs w:val="28"/>
          <w:lang w:val="uk-UA"/>
        </w:rPr>
        <w:t>більше половини – на</w:t>
      </w:r>
      <w:r w:rsidRPr="00D3337B">
        <w:rPr>
          <w:sz w:val="28"/>
          <w:szCs w:val="28"/>
          <w:lang w:val="uk-UA"/>
        </w:rPr>
        <w:t xml:space="preserve"> Шевченківськ</w:t>
      </w:r>
      <w:r>
        <w:rPr>
          <w:sz w:val="28"/>
          <w:szCs w:val="28"/>
          <w:lang w:val="uk-UA"/>
        </w:rPr>
        <w:t>ий</w:t>
      </w:r>
      <w:r w:rsidRPr="00D3337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32,0%) </w:t>
      </w:r>
      <w:r w:rsidRPr="00225D05">
        <w:rPr>
          <w:spacing w:val="-16"/>
          <w:sz w:val="28"/>
          <w:szCs w:val="28"/>
          <w:lang w:val="uk-UA"/>
        </w:rPr>
        <w:t>та Печерський (29,2%) райони.</w:t>
      </w:r>
    </w:p>
    <w:p w:rsidR="004043C4" w:rsidRDefault="004043C4" w:rsidP="004043C4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 w:rsidRPr="00DE6978">
        <w:rPr>
          <w:lang w:val="uk-UA"/>
        </w:rPr>
        <w:t xml:space="preserve">У структурі </w:t>
      </w:r>
      <w:r>
        <w:rPr>
          <w:lang w:val="uk-UA"/>
        </w:rPr>
        <w:t xml:space="preserve">боргу 90,7% припадає </w:t>
      </w:r>
      <w:r w:rsidRPr="00DE6978">
        <w:rPr>
          <w:lang w:val="uk-UA"/>
        </w:rPr>
        <w:t>на економічно активні підприємства</w:t>
      </w:r>
      <w:r>
        <w:rPr>
          <w:lang w:val="uk-UA"/>
        </w:rPr>
        <w:t xml:space="preserve">. </w:t>
      </w:r>
      <w:r w:rsidRPr="00CB40E2">
        <w:rPr>
          <w:rFonts w:eastAsia="Times New Roman"/>
          <w:szCs w:val="24"/>
          <w:lang w:val="uk-UA"/>
        </w:rPr>
        <w:t xml:space="preserve">Заборгованість працівникам економічно </w:t>
      </w:r>
      <w:r w:rsidRPr="00CB40E2">
        <w:rPr>
          <w:rFonts w:eastAsia="Times New Roman"/>
          <w:lang w:val="uk-UA"/>
        </w:rPr>
        <w:t>активних підприємств</w:t>
      </w:r>
      <w:r w:rsidRPr="00CB40E2">
        <w:rPr>
          <w:rFonts w:eastAsia="Times New Roman"/>
          <w:szCs w:val="24"/>
          <w:lang w:val="uk-UA"/>
        </w:rPr>
        <w:t xml:space="preserve"> упродовж </w:t>
      </w:r>
      <w:r>
        <w:rPr>
          <w:rFonts w:eastAsia="Times New Roman"/>
          <w:szCs w:val="24"/>
          <w:lang w:val="uk-UA"/>
        </w:rPr>
        <w:t>серпня</w:t>
      </w:r>
      <w:r w:rsidRPr="00CB40E2">
        <w:rPr>
          <w:rFonts w:eastAsia="Times New Roman"/>
          <w:szCs w:val="24"/>
          <w:lang w:val="uk-UA"/>
        </w:rPr>
        <w:t xml:space="preserve"> </w:t>
      </w:r>
      <w:proofErr w:type="spellStart"/>
      <w:r>
        <w:rPr>
          <w:rFonts w:eastAsia="Times New Roman"/>
          <w:szCs w:val="24"/>
          <w:lang w:val="uk-UA"/>
        </w:rPr>
        <w:t>п.</w:t>
      </w:r>
      <w:r w:rsidRPr="00CB40E2">
        <w:rPr>
          <w:rFonts w:eastAsia="Times New Roman"/>
          <w:szCs w:val="24"/>
          <w:lang w:val="uk-UA"/>
        </w:rPr>
        <w:t>р</w:t>
      </w:r>
      <w:proofErr w:type="spellEnd"/>
      <w:r w:rsidRPr="00CB40E2">
        <w:rPr>
          <w:rFonts w:eastAsia="Times New Roman"/>
          <w:szCs w:val="24"/>
          <w:lang w:val="uk-UA"/>
        </w:rPr>
        <w:t xml:space="preserve">. </w:t>
      </w:r>
      <w:r>
        <w:rPr>
          <w:rFonts w:eastAsia="Times New Roman"/>
          <w:lang w:val="uk-UA"/>
        </w:rPr>
        <w:t>збільшилась на 8,6%, або</w:t>
      </w:r>
      <w:r w:rsidRPr="00D92E3E">
        <w:rPr>
          <w:rFonts w:eastAsia="Times New Roman"/>
        </w:rPr>
        <w:t xml:space="preserve"> </w:t>
      </w:r>
      <w:r>
        <w:rPr>
          <w:rFonts w:eastAsia="Times New Roman"/>
          <w:lang w:val="uk-UA"/>
        </w:rPr>
        <w:t>на</w:t>
      </w:r>
      <w:r w:rsidRPr="00D92E3E">
        <w:rPr>
          <w:rFonts w:eastAsia="Times New Roman"/>
        </w:rPr>
        <w:br/>
      </w:r>
      <w:r>
        <w:rPr>
          <w:rFonts w:eastAsia="Times New Roman"/>
          <w:lang w:val="uk-UA"/>
        </w:rPr>
        <w:t xml:space="preserve">5071,0 </w:t>
      </w:r>
      <w:proofErr w:type="spellStart"/>
      <w:r>
        <w:rPr>
          <w:rFonts w:eastAsia="Times New Roman"/>
          <w:lang w:val="uk-UA"/>
        </w:rPr>
        <w:t>тис.грн</w:t>
      </w:r>
      <w:proofErr w:type="spellEnd"/>
      <w:r>
        <w:rPr>
          <w:rFonts w:eastAsia="Times New Roman"/>
          <w:lang w:val="uk-UA"/>
        </w:rPr>
        <w:t xml:space="preserve">. і на </w:t>
      </w:r>
      <w:r w:rsidRPr="00CB40E2">
        <w:rPr>
          <w:rFonts w:eastAsia="Times New Roman"/>
          <w:lang w:val="uk-UA"/>
        </w:rPr>
        <w:t xml:space="preserve">1 </w:t>
      </w:r>
      <w:r>
        <w:rPr>
          <w:rFonts w:eastAsia="Times New Roman"/>
          <w:lang w:val="uk-UA"/>
        </w:rPr>
        <w:t>вересня</w:t>
      </w:r>
      <w:r w:rsidRPr="00CB40E2">
        <w:rPr>
          <w:rFonts w:eastAsia="Times New Roman"/>
          <w:lang w:val="uk-UA"/>
        </w:rPr>
        <w:t xml:space="preserve"> 2014р. становила </w:t>
      </w:r>
      <w:r>
        <w:rPr>
          <w:rFonts w:eastAsia="Times New Roman"/>
          <w:lang w:val="uk-UA"/>
        </w:rPr>
        <w:t>63811,2</w:t>
      </w:r>
      <w:r w:rsidRPr="00CB40E2">
        <w:rPr>
          <w:rFonts w:eastAsia="Times New Roman"/>
          <w:lang w:val="uk-UA"/>
        </w:rPr>
        <w:t xml:space="preserve"> </w:t>
      </w:r>
      <w:proofErr w:type="spellStart"/>
      <w:r w:rsidRPr="00CB40E2">
        <w:rPr>
          <w:rFonts w:eastAsia="Times New Roman"/>
          <w:lang w:val="uk-UA"/>
        </w:rPr>
        <w:t>тис.грн</w:t>
      </w:r>
      <w:proofErr w:type="spellEnd"/>
      <w:r w:rsidRPr="00CB40E2">
        <w:rPr>
          <w:rFonts w:eastAsia="Times New Roman"/>
          <w:lang w:val="uk-UA"/>
        </w:rPr>
        <w:t>.</w:t>
      </w:r>
    </w:p>
    <w:p w:rsidR="004043C4" w:rsidRDefault="004043C4" w:rsidP="004043C4">
      <w:pPr>
        <w:ind w:firstLine="720"/>
        <w:jc w:val="both"/>
        <w:rPr>
          <w:bCs/>
          <w:sz w:val="28"/>
          <w:szCs w:val="28"/>
          <w:lang w:val="uk-UA"/>
        </w:rPr>
      </w:pPr>
      <w:r w:rsidRPr="009275D5">
        <w:rPr>
          <w:sz w:val="28"/>
          <w:szCs w:val="28"/>
          <w:lang w:val="uk-UA"/>
        </w:rPr>
        <w:t xml:space="preserve">У районному розрізі найвагоміше збільшення суми заборгованості економічно активних підприємств відбулося у Шевченківському </w:t>
      </w:r>
      <w:r w:rsidRPr="004B603A">
        <w:rPr>
          <w:sz w:val="28"/>
          <w:szCs w:val="28"/>
        </w:rPr>
        <w:br/>
      </w:r>
      <w:r w:rsidRPr="009275D5">
        <w:rPr>
          <w:sz w:val="28"/>
          <w:szCs w:val="28"/>
          <w:lang w:val="uk-UA"/>
        </w:rPr>
        <w:t xml:space="preserve">(на </w:t>
      </w:r>
      <w:r w:rsidRPr="004B603A">
        <w:rPr>
          <w:sz w:val="28"/>
          <w:szCs w:val="28"/>
        </w:rPr>
        <w:t>2612</w:t>
      </w:r>
      <w:r w:rsidRPr="009275D5">
        <w:rPr>
          <w:sz w:val="28"/>
          <w:szCs w:val="28"/>
          <w:lang w:val="uk-UA"/>
        </w:rPr>
        <w:t>,</w:t>
      </w:r>
      <w:r w:rsidRPr="004B603A">
        <w:rPr>
          <w:sz w:val="28"/>
          <w:szCs w:val="28"/>
        </w:rPr>
        <w:t>9</w:t>
      </w:r>
      <w:r w:rsidRPr="009275D5">
        <w:rPr>
          <w:sz w:val="28"/>
          <w:szCs w:val="28"/>
          <w:lang w:val="uk-UA"/>
        </w:rPr>
        <w:t xml:space="preserve"> </w:t>
      </w:r>
      <w:proofErr w:type="spellStart"/>
      <w:r w:rsidRPr="009275D5">
        <w:rPr>
          <w:sz w:val="28"/>
          <w:szCs w:val="28"/>
          <w:lang w:val="uk-UA"/>
        </w:rPr>
        <w:t>тис.грн</w:t>
      </w:r>
      <w:proofErr w:type="spellEnd"/>
      <w:r w:rsidRPr="009275D5">
        <w:rPr>
          <w:sz w:val="28"/>
          <w:szCs w:val="28"/>
          <w:lang w:val="uk-UA"/>
        </w:rPr>
        <w:t xml:space="preserve">.) та Печерському (на </w:t>
      </w:r>
      <w:r w:rsidRPr="004B603A">
        <w:rPr>
          <w:sz w:val="28"/>
          <w:szCs w:val="28"/>
        </w:rPr>
        <w:t>1682</w:t>
      </w:r>
      <w:r w:rsidRPr="009275D5">
        <w:rPr>
          <w:sz w:val="28"/>
          <w:szCs w:val="28"/>
          <w:lang w:val="uk-UA"/>
        </w:rPr>
        <w:t>,</w:t>
      </w:r>
      <w:r w:rsidRPr="004B603A">
        <w:rPr>
          <w:sz w:val="28"/>
          <w:szCs w:val="28"/>
        </w:rPr>
        <w:t>6</w:t>
      </w:r>
      <w:r w:rsidRPr="009275D5">
        <w:rPr>
          <w:sz w:val="28"/>
          <w:szCs w:val="28"/>
          <w:lang w:val="uk-UA"/>
        </w:rPr>
        <w:t xml:space="preserve"> </w:t>
      </w:r>
      <w:proofErr w:type="spellStart"/>
      <w:r w:rsidRPr="009275D5">
        <w:rPr>
          <w:sz w:val="28"/>
          <w:szCs w:val="28"/>
          <w:lang w:val="uk-UA"/>
        </w:rPr>
        <w:t>тис.грн</w:t>
      </w:r>
      <w:proofErr w:type="spellEnd"/>
      <w:r w:rsidRPr="009275D5">
        <w:rPr>
          <w:sz w:val="28"/>
          <w:szCs w:val="28"/>
          <w:lang w:val="uk-UA"/>
        </w:rPr>
        <w:t xml:space="preserve">.) районах. </w:t>
      </w:r>
      <w:r w:rsidRPr="0027373F">
        <w:rPr>
          <w:sz w:val="28"/>
          <w:szCs w:val="28"/>
          <w:lang w:val="uk-UA"/>
        </w:rPr>
        <w:t xml:space="preserve">Лише у Солом'янському </w:t>
      </w:r>
      <w:r w:rsidRPr="009275D5">
        <w:rPr>
          <w:sz w:val="28"/>
          <w:szCs w:val="28"/>
          <w:lang w:val="uk-UA"/>
        </w:rPr>
        <w:t>районі</w:t>
      </w:r>
      <w:r w:rsidRPr="009275D5">
        <w:rPr>
          <w:bCs/>
          <w:sz w:val="28"/>
          <w:szCs w:val="28"/>
          <w:lang w:val="uk-UA"/>
        </w:rPr>
        <w:t xml:space="preserve"> було зафіксовано зменшення суми заборгованості </w:t>
      </w:r>
      <w:r w:rsidRPr="009275D5">
        <w:rPr>
          <w:sz w:val="28"/>
          <w:szCs w:val="28"/>
          <w:lang w:val="uk-UA"/>
        </w:rPr>
        <w:t xml:space="preserve">(на </w:t>
      </w:r>
      <w:r w:rsidRPr="004B603A">
        <w:rPr>
          <w:sz w:val="28"/>
          <w:szCs w:val="28"/>
        </w:rPr>
        <w:t>709</w:t>
      </w:r>
      <w:r w:rsidRPr="009275D5">
        <w:rPr>
          <w:sz w:val="28"/>
          <w:szCs w:val="28"/>
          <w:lang w:val="uk-UA"/>
        </w:rPr>
        <w:t>,</w:t>
      </w:r>
      <w:r w:rsidRPr="004B603A">
        <w:rPr>
          <w:sz w:val="28"/>
          <w:szCs w:val="28"/>
        </w:rPr>
        <w:t>4</w:t>
      </w:r>
      <w:r w:rsidRPr="009275D5">
        <w:rPr>
          <w:sz w:val="28"/>
          <w:szCs w:val="28"/>
          <w:lang w:val="uk-UA"/>
        </w:rPr>
        <w:t xml:space="preserve"> </w:t>
      </w:r>
      <w:proofErr w:type="spellStart"/>
      <w:r w:rsidRPr="009275D5">
        <w:rPr>
          <w:sz w:val="28"/>
          <w:szCs w:val="28"/>
          <w:lang w:val="uk-UA"/>
        </w:rPr>
        <w:t>тис.грн</w:t>
      </w:r>
      <w:proofErr w:type="spellEnd"/>
      <w:r w:rsidRPr="009275D5">
        <w:rPr>
          <w:sz w:val="28"/>
          <w:szCs w:val="28"/>
          <w:lang w:val="uk-UA"/>
        </w:rPr>
        <w:t>.)</w:t>
      </w:r>
      <w:r w:rsidRPr="009275D5">
        <w:rPr>
          <w:bCs/>
          <w:sz w:val="28"/>
          <w:szCs w:val="28"/>
          <w:lang w:val="uk-UA"/>
        </w:rPr>
        <w:t>.</w:t>
      </w:r>
    </w:p>
    <w:p w:rsidR="004043C4" w:rsidRDefault="004043C4" w:rsidP="004043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F379C">
        <w:rPr>
          <w:sz w:val="28"/>
          <w:szCs w:val="28"/>
          <w:lang w:val="uk-UA"/>
        </w:rPr>
        <w:t xml:space="preserve">ількість працівників, які вчасно не отримали заробітну плату, </w:t>
      </w:r>
      <w:r w:rsidRPr="00803FA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803FAB">
        <w:rPr>
          <w:sz w:val="28"/>
          <w:szCs w:val="28"/>
          <w:lang w:val="uk-UA"/>
        </w:rPr>
        <w:t xml:space="preserve">шилась </w:t>
      </w:r>
      <w:r>
        <w:rPr>
          <w:sz w:val="28"/>
          <w:szCs w:val="28"/>
          <w:lang w:val="uk-UA"/>
        </w:rPr>
        <w:t xml:space="preserve">на 1,1% і на </w:t>
      </w:r>
      <w:r w:rsidRPr="00421012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вересня 2014р.</w:t>
      </w:r>
      <w:r w:rsidRPr="00421012">
        <w:rPr>
          <w:sz w:val="28"/>
          <w:szCs w:val="28"/>
          <w:lang w:val="uk-UA"/>
        </w:rPr>
        <w:t xml:space="preserve"> становила</w:t>
      </w:r>
      <w:r>
        <w:rPr>
          <w:sz w:val="28"/>
          <w:szCs w:val="28"/>
          <w:lang w:val="uk-UA"/>
        </w:rPr>
        <w:t xml:space="preserve"> 6,1</w:t>
      </w:r>
      <w:r w:rsidRPr="00803FAB">
        <w:rPr>
          <w:sz w:val="28"/>
          <w:szCs w:val="28"/>
          <w:lang w:val="uk-UA"/>
        </w:rPr>
        <w:t xml:space="preserve"> тис. осіб, або </w:t>
      </w:r>
      <w:r>
        <w:rPr>
          <w:sz w:val="28"/>
          <w:szCs w:val="28"/>
          <w:lang w:val="uk-UA"/>
        </w:rPr>
        <w:t>0,5</w:t>
      </w:r>
      <w:r w:rsidRPr="00803FAB">
        <w:rPr>
          <w:sz w:val="28"/>
          <w:szCs w:val="28"/>
          <w:lang w:val="uk-UA"/>
        </w:rPr>
        <w:t xml:space="preserve">% </w:t>
      </w:r>
      <w:r w:rsidRPr="00421012">
        <w:rPr>
          <w:sz w:val="28"/>
          <w:szCs w:val="28"/>
          <w:lang w:val="uk-UA"/>
        </w:rPr>
        <w:t xml:space="preserve">від середньооблікової кількості штатних працівників, зайнятих в економіці. </w:t>
      </w:r>
      <w:r w:rsidRPr="00677BC5">
        <w:rPr>
          <w:sz w:val="28"/>
          <w:szCs w:val="28"/>
          <w:lang w:val="uk-UA"/>
        </w:rPr>
        <w:t xml:space="preserve">Кожному із зазначених працівників не виплачено в середньому </w:t>
      </w:r>
      <w:r>
        <w:rPr>
          <w:sz w:val="28"/>
          <w:szCs w:val="28"/>
          <w:lang w:val="uk-UA"/>
        </w:rPr>
        <w:t>10518</w:t>
      </w:r>
      <w:r w:rsidRPr="00677BC5">
        <w:rPr>
          <w:sz w:val="28"/>
          <w:szCs w:val="28"/>
          <w:lang w:val="uk-UA"/>
        </w:rPr>
        <w:t xml:space="preserve"> грн., що </w:t>
      </w:r>
      <w:r>
        <w:rPr>
          <w:sz w:val="28"/>
          <w:szCs w:val="28"/>
          <w:lang w:val="uk-UA"/>
        </w:rPr>
        <w:t xml:space="preserve">вдвічі перевищує середню заробітну </w:t>
      </w:r>
      <w:r w:rsidRPr="00677BC5">
        <w:rPr>
          <w:sz w:val="28"/>
          <w:szCs w:val="28"/>
          <w:lang w:val="uk-UA"/>
        </w:rPr>
        <w:t>плат</w:t>
      </w:r>
      <w:r>
        <w:rPr>
          <w:sz w:val="28"/>
          <w:szCs w:val="28"/>
          <w:lang w:val="uk-UA"/>
        </w:rPr>
        <w:t>у</w:t>
      </w:r>
      <w:r w:rsidRPr="00677BC5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серпень 2014р</w:t>
      </w:r>
      <w:r w:rsidRPr="00677BC5">
        <w:rPr>
          <w:sz w:val="28"/>
          <w:szCs w:val="28"/>
          <w:lang w:val="uk-UA"/>
        </w:rPr>
        <w:t>.</w:t>
      </w:r>
    </w:p>
    <w:p w:rsidR="004043C4" w:rsidRPr="00A32FAC" w:rsidRDefault="004043C4" w:rsidP="004043C4">
      <w:pPr>
        <w:pStyle w:val="xl32"/>
        <w:spacing w:before="0" w:beforeAutospacing="0" w:after="0" w:afterAutospacing="0"/>
        <w:jc w:val="both"/>
        <w:rPr>
          <w:sz w:val="22"/>
          <w:szCs w:val="22"/>
        </w:rPr>
      </w:pPr>
      <w:r w:rsidRPr="00A32FAC">
        <w:rPr>
          <w:sz w:val="22"/>
          <w:szCs w:val="22"/>
          <w:lang w:val="uk-UA"/>
        </w:rPr>
        <w:t>____________</w:t>
      </w:r>
      <w:r>
        <w:rPr>
          <w:sz w:val="22"/>
          <w:szCs w:val="22"/>
          <w:lang w:val="uk-UA"/>
        </w:rPr>
        <w:t>_</w:t>
      </w:r>
    </w:p>
    <w:p w:rsidR="004043C4" w:rsidRDefault="004043C4" w:rsidP="004043C4">
      <w:pPr>
        <w:pStyle w:val="xl32"/>
        <w:spacing w:before="0" w:beforeAutospacing="0" w:after="0" w:afterAutospacing="0"/>
        <w:jc w:val="both"/>
        <w:rPr>
          <w:lang w:val="uk-UA"/>
        </w:rPr>
      </w:pPr>
      <w:r w:rsidRPr="00C648DF">
        <w:rPr>
          <w:sz w:val="22"/>
          <w:szCs w:val="22"/>
          <w:vertAlign w:val="superscript"/>
          <w:lang w:val="uk-UA"/>
        </w:rPr>
        <w:t>1</w:t>
      </w:r>
      <w:r>
        <w:rPr>
          <w:sz w:val="22"/>
          <w:szCs w:val="22"/>
          <w:vertAlign w:val="superscript"/>
          <w:lang w:val="uk-UA"/>
        </w:rPr>
        <w:t xml:space="preserve"> </w:t>
      </w:r>
      <w:r w:rsidRPr="00C648DF">
        <w:rPr>
          <w:sz w:val="22"/>
          <w:szCs w:val="22"/>
          <w:lang w:val="uk-UA"/>
        </w:rPr>
        <w:t>Дані наведено без урахування найманих працівників статистичн</w:t>
      </w:r>
      <w:r>
        <w:rPr>
          <w:sz w:val="22"/>
          <w:szCs w:val="22"/>
          <w:lang w:val="uk-UA"/>
        </w:rPr>
        <w:t>о малих підприємств і</w:t>
      </w:r>
      <w:r>
        <w:rPr>
          <w:sz w:val="22"/>
          <w:szCs w:val="22"/>
          <w:lang w:val="uk-UA"/>
        </w:rPr>
        <w:br/>
      </w:r>
      <w:r w:rsidRPr="00C648DF">
        <w:rPr>
          <w:sz w:val="22"/>
          <w:szCs w:val="22"/>
          <w:lang w:val="uk-UA"/>
        </w:rPr>
        <w:t>у фізичних осіб</w:t>
      </w:r>
      <w:r>
        <w:rPr>
          <w:sz w:val="22"/>
          <w:szCs w:val="22"/>
          <w:lang w:val="uk-UA"/>
        </w:rPr>
        <w:t>-п</w:t>
      </w:r>
      <w:r w:rsidRPr="00C648DF">
        <w:rPr>
          <w:sz w:val="22"/>
          <w:szCs w:val="22"/>
          <w:lang w:val="uk-UA"/>
        </w:rPr>
        <w:t>ідприємців.</w:t>
      </w:r>
    </w:p>
    <w:p w:rsidR="004043C4" w:rsidRPr="00D4307B" w:rsidRDefault="004043C4" w:rsidP="004043C4">
      <w:pPr>
        <w:pStyle w:val="a3"/>
        <w:rPr>
          <w:b/>
          <w:sz w:val="40"/>
        </w:rPr>
      </w:pPr>
      <w:r w:rsidRPr="00D4307B">
        <w:rPr>
          <w:b/>
        </w:rPr>
        <w:lastRenderedPageBreak/>
        <w:t>З М І С Т</w:t>
      </w:r>
    </w:p>
    <w:p w:rsidR="004043C4" w:rsidRPr="00D4307B" w:rsidRDefault="004043C4" w:rsidP="004043C4">
      <w:pPr>
        <w:tabs>
          <w:tab w:val="right" w:pos="6804"/>
          <w:tab w:val="right" w:pos="9072"/>
        </w:tabs>
        <w:ind w:firstLine="720"/>
        <w:jc w:val="center"/>
        <w:rPr>
          <w:b/>
          <w:lang w:val="uk-UA"/>
        </w:rPr>
      </w:pPr>
    </w:p>
    <w:p w:rsidR="004043C4" w:rsidRPr="00D4307B" w:rsidRDefault="004043C4" w:rsidP="004043C4">
      <w:pPr>
        <w:tabs>
          <w:tab w:val="right" w:pos="6804"/>
          <w:tab w:val="left" w:pos="8602"/>
        </w:tabs>
        <w:ind w:right="281" w:firstLine="720"/>
        <w:jc w:val="right"/>
        <w:rPr>
          <w:bCs/>
          <w:lang w:val="uk-UA"/>
        </w:rPr>
      </w:pPr>
      <w:r w:rsidRPr="00D4307B">
        <w:rPr>
          <w:bCs/>
          <w:lang w:val="uk-UA"/>
        </w:rPr>
        <w:t>Стор.</w:t>
      </w:r>
    </w:p>
    <w:p w:rsidR="004043C4" w:rsidRPr="006F3F6D" w:rsidRDefault="004043C4" w:rsidP="004043C4">
      <w:pPr>
        <w:tabs>
          <w:tab w:val="right" w:pos="6804"/>
          <w:tab w:val="right" w:pos="9072"/>
        </w:tabs>
        <w:jc w:val="both"/>
        <w:rPr>
          <w:sz w:val="16"/>
          <w:szCs w:val="16"/>
          <w:lang w:val="uk-UA"/>
        </w:rPr>
      </w:pP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</w:rPr>
      </w:pPr>
      <w:r>
        <w:rPr>
          <w:b/>
          <w:bCs/>
          <w:lang w:val="uk-UA"/>
        </w:rPr>
        <w:t xml:space="preserve">Статистика промисловості </w:t>
      </w:r>
      <w:r w:rsidRPr="00C01EE7">
        <w:rPr>
          <w:b/>
          <w:bCs/>
        </w:rPr>
        <w:tab/>
        <w:t>3</w:t>
      </w:r>
    </w:p>
    <w:p w:rsidR="004043C4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  <w:lang w:val="uk-UA"/>
        </w:rPr>
      </w:pPr>
      <w:r w:rsidRPr="00D4307B">
        <w:rPr>
          <w:b/>
          <w:bCs/>
          <w:lang w:val="uk-UA"/>
        </w:rPr>
        <w:t>Ст</w:t>
      </w:r>
      <w:r>
        <w:rPr>
          <w:b/>
          <w:bCs/>
          <w:lang w:val="uk-UA"/>
        </w:rPr>
        <w:t>атистика будівельної діяльності</w:t>
      </w:r>
      <w:r w:rsidRPr="004043C4">
        <w:rPr>
          <w:b/>
          <w:bCs/>
        </w:rPr>
        <w:tab/>
      </w:r>
      <w:r>
        <w:rPr>
          <w:b/>
          <w:bCs/>
          <w:lang w:val="uk-UA"/>
        </w:rPr>
        <w:t>4</w:t>
      </w:r>
    </w:p>
    <w:p w:rsidR="004043C4" w:rsidRDefault="004043C4" w:rsidP="004043C4">
      <w:pPr>
        <w:pStyle w:val="21"/>
        <w:spacing w:after="0" w:line="240" w:lineRule="auto"/>
        <w:ind w:left="0"/>
        <w:jc w:val="both"/>
        <w:rPr>
          <w:lang w:val="uk-UA"/>
        </w:rPr>
      </w:pPr>
      <w:r w:rsidRPr="00627914">
        <w:rPr>
          <w:lang w:val="uk-UA"/>
        </w:rPr>
        <w:t>Огляд будівельної діяльності</w:t>
      </w:r>
      <w:r>
        <w:rPr>
          <w:lang w:val="uk-UA"/>
        </w:rPr>
        <w:t xml:space="preserve"> </w:t>
      </w:r>
      <w:r w:rsidRPr="00627914">
        <w:rPr>
          <w:lang w:val="uk-UA"/>
        </w:rPr>
        <w:t xml:space="preserve">підприємств та організацій </w:t>
      </w:r>
      <w:proofErr w:type="spellStart"/>
      <w:r w:rsidRPr="00627914">
        <w:rPr>
          <w:lang w:val="uk-UA"/>
        </w:rPr>
        <w:t>м.Києва</w:t>
      </w:r>
      <w:proofErr w:type="spellEnd"/>
      <w:r>
        <w:rPr>
          <w:lang w:val="uk-UA"/>
        </w:rPr>
        <w:t xml:space="preserve"> </w:t>
      </w:r>
    </w:p>
    <w:p w:rsidR="004043C4" w:rsidRPr="00D4307B" w:rsidRDefault="004043C4" w:rsidP="004043C4">
      <w:pPr>
        <w:pStyle w:val="21"/>
        <w:tabs>
          <w:tab w:val="left" w:leader="dot" w:pos="8505"/>
        </w:tabs>
        <w:spacing w:after="0" w:line="240" w:lineRule="auto"/>
        <w:ind w:left="0"/>
        <w:jc w:val="both"/>
        <w:rPr>
          <w:lang w:val="uk-UA"/>
        </w:rPr>
      </w:pPr>
      <w:r w:rsidRPr="00627914">
        <w:rPr>
          <w:lang w:val="uk-UA"/>
        </w:rPr>
        <w:t xml:space="preserve">за </w:t>
      </w:r>
      <w:proofErr w:type="spellStart"/>
      <w:r w:rsidRPr="00627914">
        <w:rPr>
          <w:lang w:val="uk-UA"/>
        </w:rPr>
        <w:t>січень–вересень</w:t>
      </w:r>
      <w:proofErr w:type="spellEnd"/>
      <w:r w:rsidRPr="00627914">
        <w:rPr>
          <w:lang w:val="uk-UA"/>
        </w:rPr>
        <w:t xml:space="preserve"> 2014 року</w:t>
      </w:r>
      <w:r>
        <w:rPr>
          <w:lang w:val="uk-UA"/>
        </w:rPr>
        <w:tab/>
        <w:t>4</w:t>
      </w:r>
    </w:p>
    <w:p w:rsidR="004043C4" w:rsidRPr="00D4307B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Статистика транспорту</w:t>
      </w:r>
      <w:r w:rsidRPr="00C01EE7">
        <w:rPr>
          <w:b/>
          <w:bCs/>
        </w:rPr>
        <w:tab/>
      </w:r>
      <w:r>
        <w:rPr>
          <w:b/>
          <w:bCs/>
          <w:lang w:val="uk-UA"/>
        </w:rPr>
        <w:t>5</w:t>
      </w:r>
    </w:p>
    <w:p w:rsidR="004043C4" w:rsidRPr="00D4307B" w:rsidRDefault="004043C4" w:rsidP="004043C4">
      <w:pPr>
        <w:tabs>
          <w:tab w:val="left" w:leader="dot" w:pos="8505"/>
        </w:tabs>
        <w:spacing w:line="360" w:lineRule="auto"/>
        <w:jc w:val="both"/>
        <w:rPr>
          <w:lang w:val="uk-UA"/>
        </w:rPr>
      </w:pPr>
      <w:r w:rsidRPr="00C01EE7">
        <w:t xml:space="preserve">Робота транспорту </w:t>
      </w:r>
      <w:proofErr w:type="spellStart"/>
      <w:r w:rsidRPr="00C01EE7">
        <w:t>м</w:t>
      </w:r>
      <w:proofErr w:type="gramStart"/>
      <w:r w:rsidRPr="00C01EE7">
        <w:t>.К</w:t>
      </w:r>
      <w:proofErr w:type="gramEnd"/>
      <w:r w:rsidRPr="00C01EE7">
        <w:t>иєва</w:t>
      </w:r>
      <w:proofErr w:type="spellEnd"/>
      <w:r w:rsidRPr="00C01EE7">
        <w:t xml:space="preserve"> у </w:t>
      </w:r>
      <w:proofErr w:type="spellStart"/>
      <w:r w:rsidRPr="00C01EE7">
        <w:t>січні</w:t>
      </w:r>
      <w:proofErr w:type="spellEnd"/>
      <w:r w:rsidRPr="00C01EE7">
        <w:t>–</w:t>
      </w:r>
      <w:proofErr w:type="spellStart"/>
      <w:r w:rsidRPr="00C01EE7">
        <w:t>вересні</w:t>
      </w:r>
      <w:proofErr w:type="spellEnd"/>
      <w:r w:rsidRPr="00C01EE7">
        <w:t xml:space="preserve"> 2014 року</w:t>
      </w:r>
      <w:r w:rsidRPr="00C01EE7">
        <w:tab/>
      </w:r>
      <w:r>
        <w:rPr>
          <w:lang w:val="uk-UA"/>
        </w:rPr>
        <w:t>5</w:t>
      </w:r>
    </w:p>
    <w:p w:rsidR="004043C4" w:rsidRPr="00D4307B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Статистика соціальних послуг</w:t>
      </w:r>
      <w:r w:rsidRPr="00C01EE7">
        <w:rPr>
          <w:b/>
          <w:bCs/>
        </w:rPr>
        <w:tab/>
      </w:r>
      <w:r>
        <w:rPr>
          <w:b/>
          <w:bCs/>
          <w:lang w:val="uk-UA"/>
        </w:rPr>
        <w:t>5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</w:pPr>
      <w:r w:rsidRPr="00C01EE7">
        <w:rPr>
          <w:lang w:val="uk-UA"/>
        </w:rPr>
        <w:t xml:space="preserve">Про надання населенню </w:t>
      </w:r>
      <w:proofErr w:type="spellStart"/>
      <w:r w:rsidRPr="00C01EE7">
        <w:rPr>
          <w:lang w:val="uk-UA"/>
        </w:rPr>
        <w:t>м.Києва</w:t>
      </w:r>
      <w:proofErr w:type="spellEnd"/>
      <w:r w:rsidRPr="00C01EE7">
        <w:rPr>
          <w:lang w:val="uk-UA"/>
        </w:rPr>
        <w:t xml:space="preserve"> субсидій у серпні 201</w:t>
      </w:r>
      <w:r w:rsidRPr="00C01EE7">
        <w:t>4</w:t>
      </w:r>
      <w:r w:rsidRPr="00C01EE7">
        <w:rPr>
          <w:lang w:val="uk-UA"/>
        </w:rPr>
        <w:t xml:space="preserve"> року</w:t>
      </w:r>
      <w:r w:rsidRPr="00C01EE7">
        <w:tab/>
      </w:r>
      <w:r>
        <w:rPr>
          <w:lang w:val="uk-UA"/>
        </w:rPr>
        <w:t>5</w:t>
      </w:r>
    </w:p>
    <w:p w:rsidR="004043C4" w:rsidRPr="00D4307B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lang w:val="uk-UA"/>
        </w:rPr>
      </w:pPr>
      <w:r w:rsidRPr="00D4307B">
        <w:rPr>
          <w:b/>
          <w:lang w:val="uk-UA"/>
        </w:rPr>
        <w:t>Статистика вну</w:t>
      </w:r>
      <w:r>
        <w:rPr>
          <w:b/>
          <w:lang w:val="uk-UA"/>
        </w:rPr>
        <w:t>трішньої торгівлі та енергетики</w:t>
      </w:r>
      <w:r w:rsidRPr="00C01EE7">
        <w:rPr>
          <w:b/>
        </w:rPr>
        <w:tab/>
      </w:r>
      <w:r>
        <w:rPr>
          <w:b/>
          <w:lang w:val="uk-UA"/>
        </w:rPr>
        <w:t>6</w:t>
      </w:r>
    </w:p>
    <w:p w:rsidR="004043C4" w:rsidRPr="00D4307B" w:rsidRDefault="004043C4" w:rsidP="004043C4">
      <w:pPr>
        <w:tabs>
          <w:tab w:val="left" w:leader="dot" w:pos="8505"/>
        </w:tabs>
        <w:jc w:val="both"/>
        <w:rPr>
          <w:lang w:val="uk-UA"/>
        </w:rPr>
      </w:pPr>
      <w:r w:rsidRPr="00C01EE7">
        <w:rPr>
          <w:lang w:val="uk-UA"/>
        </w:rPr>
        <w:t>Оборот</w:t>
      </w:r>
      <w:r>
        <w:rPr>
          <w:b/>
          <w:sz w:val="28"/>
          <w:szCs w:val="28"/>
          <w:lang w:val="uk-UA"/>
        </w:rPr>
        <w:t xml:space="preserve"> </w:t>
      </w:r>
      <w:r w:rsidRPr="00C01EE7">
        <w:rPr>
          <w:lang w:val="uk-UA"/>
        </w:rPr>
        <w:t xml:space="preserve">роздрібної торгівлі </w:t>
      </w:r>
      <w:proofErr w:type="spellStart"/>
      <w:r w:rsidRPr="00C01EE7">
        <w:rPr>
          <w:lang w:val="uk-UA"/>
        </w:rPr>
        <w:t>м.Києва</w:t>
      </w:r>
      <w:proofErr w:type="spellEnd"/>
      <w:r w:rsidRPr="00C01EE7">
        <w:t xml:space="preserve"> </w:t>
      </w:r>
      <w:r w:rsidRPr="00C01EE7">
        <w:rPr>
          <w:lang w:val="uk-UA"/>
        </w:rPr>
        <w:t xml:space="preserve">за </w:t>
      </w:r>
      <w:proofErr w:type="spellStart"/>
      <w:r w:rsidRPr="00C01EE7">
        <w:rPr>
          <w:lang w:val="uk-UA"/>
        </w:rPr>
        <w:t>січень–вересень</w:t>
      </w:r>
      <w:proofErr w:type="spellEnd"/>
      <w:r w:rsidRPr="00C01EE7">
        <w:rPr>
          <w:lang w:val="uk-UA"/>
        </w:rPr>
        <w:t xml:space="preserve"> 2014 року</w:t>
      </w:r>
      <w:r w:rsidRPr="00C01EE7">
        <w:tab/>
      </w:r>
      <w:r>
        <w:rPr>
          <w:lang w:val="uk-UA"/>
        </w:rPr>
        <w:t>6</w:t>
      </w:r>
    </w:p>
    <w:p w:rsidR="004043C4" w:rsidRPr="00C01EE7" w:rsidRDefault="004043C4" w:rsidP="004043C4">
      <w:pPr>
        <w:jc w:val="both"/>
        <w:rPr>
          <w:lang w:val="uk-UA"/>
        </w:rPr>
      </w:pPr>
      <w:r w:rsidRPr="00C01EE7">
        <w:rPr>
          <w:lang w:val="uk-UA"/>
        </w:rPr>
        <w:t xml:space="preserve">Продаж світлих нафтопродуктів і газу населенню 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</w:pPr>
      <w:r w:rsidRPr="00C01EE7">
        <w:rPr>
          <w:lang w:val="uk-UA"/>
        </w:rPr>
        <w:t xml:space="preserve">у вересні 2014 року по </w:t>
      </w:r>
      <w:proofErr w:type="spellStart"/>
      <w:r w:rsidRPr="00C01EE7">
        <w:rPr>
          <w:lang w:val="uk-UA"/>
        </w:rPr>
        <w:t>м.Києву</w:t>
      </w:r>
      <w:proofErr w:type="spellEnd"/>
      <w:r w:rsidRPr="00C01EE7">
        <w:tab/>
      </w:r>
      <w:r>
        <w:rPr>
          <w:lang w:val="uk-UA"/>
        </w:rPr>
        <w:t>6</w:t>
      </w:r>
    </w:p>
    <w:p w:rsidR="004043C4" w:rsidRPr="00C01EE7" w:rsidRDefault="004043C4" w:rsidP="004043C4">
      <w:pPr>
        <w:jc w:val="both"/>
      </w:pPr>
      <w:r w:rsidRPr="00C01EE7">
        <w:rPr>
          <w:lang w:val="uk-UA"/>
        </w:rPr>
        <w:t>Зміна цін та обсягів продажу сільгосппродуктів</w:t>
      </w:r>
    </w:p>
    <w:p w:rsidR="004043C4" w:rsidRPr="00D4307B" w:rsidRDefault="004043C4" w:rsidP="004043C4">
      <w:pPr>
        <w:tabs>
          <w:tab w:val="left" w:leader="dot" w:pos="8505"/>
        </w:tabs>
        <w:jc w:val="both"/>
        <w:rPr>
          <w:lang w:val="uk-UA"/>
        </w:rPr>
      </w:pPr>
      <w:r w:rsidRPr="00C01EE7">
        <w:rPr>
          <w:lang w:val="uk-UA"/>
        </w:rPr>
        <w:t xml:space="preserve">за вибірковим колом ринків </w:t>
      </w:r>
      <w:proofErr w:type="spellStart"/>
      <w:r w:rsidRPr="00C01EE7">
        <w:rPr>
          <w:lang w:val="uk-UA"/>
        </w:rPr>
        <w:t>м.Києва</w:t>
      </w:r>
      <w:proofErr w:type="spellEnd"/>
      <w:r w:rsidRPr="00C01EE7">
        <w:rPr>
          <w:lang w:val="uk-UA"/>
        </w:rPr>
        <w:t xml:space="preserve"> у вересні 2014 року</w:t>
      </w:r>
      <w:r w:rsidRPr="00C01EE7">
        <w:tab/>
      </w:r>
      <w:r>
        <w:rPr>
          <w:lang w:val="uk-UA"/>
        </w:rPr>
        <w:t>7</w:t>
      </w:r>
    </w:p>
    <w:p w:rsidR="004043C4" w:rsidRPr="00020F9B" w:rsidRDefault="004043C4" w:rsidP="004043C4">
      <w:pPr>
        <w:jc w:val="both"/>
      </w:pPr>
      <w:r w:rsidRPr="00C01EE7">
        <w:rPr>
          <w:lang w:val="uk-UA"/>
        </w:rPr>
        <w:t xml:space="preserve">Залишки та використання енергетичних матеріалів і продуктів </w:t>
      </w:r>
    </w:p>
    <w:p w:rsidR="004043C4" w:rsidRPr="00C01EE7" w:rsidRDefault="004043C4" w:rsidP="004043C4">
      <w:pPr>
        <w:tabs>
          <w:tab w:val="left" w:leader="dot" w:pos="8505"/>
        </w:tabs>
        <w:jc w:val="both"/>
      </w:pPr>
      <w:r w:rsidRPr="00C01EE7">
        <w:rPr>
          <w:lang w:val="uk-UA"/>
        </w:rPr>
        <w:t xml:space="preserve">перероблення нафти підприємствами </w:t>
      </w:r>
      <w:proofErr w:type="spellStart"/>
      <w:r w:rsidRPr="00C01EE7">
        <w:rPr>
          <w:lang w:val="uk-UA"/>
        </w:rPr>
        <w:t>м.Києва</w:t>
      </w:r>
      <w:proofErr w:type="spellEnd"/>
      <w:r w:rsidRPr="00C01EE7">
        <w:rPr>
          <w:lang w:val="uk-UA"/>
        </w:rPr>
        <w:t xml:space="preserve"> за вересень 2014 року</w:t>
      </w:r>
      <w:r>
        <w:rPr>
          <w:lang w:val="uk-UA"/>
        </w:rPr>
        <w:tab/>
      </w:r>
      <w:r w:rsidRPr="00C01EE7">
        <w:t>8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</w:rPr>
      </w:pPr>
      <w:r w:rsidRPr="00D4307B">
        <w:rPr>
          <w:b/>
          <w:bCs/>
          <w:lang w:val="uk-UA"/>
        </w:rPr>
        <w:t xml:space="preserve">Статистика </w:t>
      </w:r>
      <w:r>
        <w:rPr>
          <w:b/>
          <w:bCs/>
          <w:lang w:val="uk-UA"/>
        </w:rPr>
        <w:t>зовнішньоекономічної діяльності</w:t>
      </w:r>
      <w:r w:rsidRPr="00020F9B">
        <w:rPr>
          <w:b/>
          <w:bCs/>
        </w:rPr>
        <w:tab/>
      </w:r>
      <w:r w:rsidRPr="00C01EE7">
        <w:rPr>
          <w:b/>
          <w:bCs/>
        </w:rPr>
        <w:t>8</w:t>
      </w:r>
    </w:p>
    <w:p w:rsidR="004043C4" w:rsidRPr="00020F9B" w:rsidRDefault="004043C4" w:rsidP="004043C4">
      <w:pPr>
        <w:pStyle w:val="Title"/>
        <w:widowControl/>
        <w:tabs>
          <w:tab w:val="clear" w:pos="2410"/>
          <w:tab w:val="left" w:leader="dot" w:pos="8505"/>
        </w:tabs>
        <w:jc w:val="both"/>
        <w:rPr>
          <w:b w:val="0"/>
          <w:sz w:val="24"/>
          <w:szCs w:val="24"/>
        </w:rPr>
      </w:pPr>
      <w:r w:rsidRPr="00C01EE7">
        <w:rPr>
          <w:b w:val="0"/>
          <w:sz w:val="24"/>
          <w:szCs w:val="24"/>
          <w:lang w:val="uk-UA"/>
        </w:rPr>
        <w:t xml:space="preserve">Зовнішня торгівля товарами </w:t>
      </w:r>
      <w:proofErr w:type="spellStart"/>
      <w:r w:rsidRPr="00C01EE7">
        <w:rPr>
          <w:b w:val="0"/>
          <w:sz w:val="24"/>
          <w:szCs w:val="24"/>
          <w:lang w:val="uk-UA"/>
        </w:rPr>
        <w:t>м.Києва</w:t>
      </w:r>
      <w:proofErr w:type="spellEnd"/>
      <w:r w:rsidRPr="00C01EE7">
        <w:rPr>
          <w:b w:val="0"/>
          <w:sz w:val="24"/>
          <w:szCs w:val="24"/>
          <w:lang w:val="uk-UA"/>
        </w:rPr>
        <w:t xml:space="preserve"> за </w:t>
      </w:r>
      <w:proofErr w:type="spellStart"/>
      <w:r w:rsidRPr="00C01EE7">
        <w:rPr>
          <w:b w:val="0"/>
          <w:sz w:val="24"/>
          <w:szCs w:val="24"/>
          <w:lang w:val="uk-UA"/>
        </w:rPr>
        <w:t>січень–серпень</w:t>
      </w:r>
      <w:proofErr w:type="spellEnd"/>
      <w:r w:rsidRPr="00C01EE7">
        <w:rPr>
          <w:b w:val="0"/>
          <w:sz w:val="24"/>
          <w:szCs w:val="24"/>
          <w:lang w:val="uk-UA"/>
        </w:rPr>
        <w:t xml:space="preserve"> 2014 року</w:t>
      </w:r>
      <w:r w:rsidRPr="00020F9B">
        <w:rPr>
          <w:b w:val="0"/>
          <w:sz w:val="24"/>
          <w:szCs w:val="24"/>
        </w:rPr>
        <w:tab/>
        <w:t>8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</w:rPr>
      </w:pPr>
      <w:r>
        <w:rPr>
          <w:b/>
          <w:bCs/>
          <w:lang w:val="uk-UA"/>
        </w:rPr>
        <w:t>Статистика цін</w:t>
      </w:r>
      <w:r w:rsidRPr="00020F9B">
        <w:rPr>
          <w:b/>
          <w:bCs/>
        </w:rPr>
        <w:tab/>
      </w:r>
      <w:r w:rsidRPr="00C01EE7">
        <w:rPr>
          <w:b/>
          <w:bCs/>
        </w:rPr>
        <w:t>9</w:t>
      </w:r>
    </w:p>
    <w:p w:rsidR="004043C4" w:rsidRPr="00C01EE7" w:rsidRDefault="004043C4" w:rsidP="004043C4">
      <w:pPr>
        <w:pStyle w:val="2"/>
        <w:tabs>
          <w:tab w:val="left" w:leader="dot" w:pos="8505"/>
        </w:tabs>
        <w:ind w:firstLine="0"/>
        <w:rPr>
          <w:lang w:val="ru-RU"/>
        </w:rPr>
      </w:pPr>
      <w:r w:rsidRPr="00C01EE7">
        <w:rPr>
          <w:sz w:val="24"/>
          <w:szCs w:val="24"/>
        </w:rPr>
        <w:t>Про індекси споживчих цін у</w:t>
      </w:r>
      <w:r w:rsidRPr="00C01EE7">
        <w:rPr>
          <w:sz w:val="24"/>
          <w:szCs w:val="24"/>
          <w:lang w:val="ru-RU"/>
        </w:rPr>
        <w:t xml:space="preserve"> </w:t>
      </w:r>
      <w:r w:rsidRPr="00C01EE7">
        <w:rPr>
          <w:sz w:val="24"/>
          <w:szCs w:val="24"/>
        </w:rPr>
        <w:t>вересні</w:t>
      </w:r>
      <w:r w:rsidRPr="00C01EE7">
        <w:rPr>
          <w:sz w:val="24"/>
          <w:szCs w:val="24"/>
          <w:lang w:val="ru-RU"/>
        </w:rPr>
        <w:t xml:space="preserve"> </w:t>
      </w:r>
      <w:r w:rsidRPr="00C01EE7">
        <w:rPr>
          <w:sz w:val="24"/>
          <w:szCs w:val="24"/>
        </w:rPr>
        <w:t xml:space="preserve">2014 року по </w:t>
      </w:r>
      <w:proofErr w:type="spellStart"/>
      <w:r w:rsidRPr="00C01EE7">
        <w:rPr>
          <w:sz w:val="24"/>
          <w:szCs w:val="24"/>
        </w:rPr>
        <w:t>м.Києву</w:t>
      </w:r>
      <w:proofErr w:type="spellEnd"/>
      <w:r w:rsidRPr="00020F9B">
        <w:rPr>
          <w:lang w:val="ru-RU"/>
        </w:rPr>
        <w:tab/>
      </w:r>
      <w:r w:rsidRPr="00C01EE7">
        <w:rPr>
          <w:sz w:val="24"/>
          <w:szCs w:val="24"/>
          <w:lang w:val="ru-RU"/>
        </w:rPr>
        <w:t>9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</w:rPr>
      </w:pPr>
      <w:r>
        <w:rPr>
          <w:b/>
          <w:bCs/>
          <w:lang w:val="uk-UA"/>
        </w:rPr>
        <w:t>Статистика населення</w:t>
      </w:r>
      <w:r w:rsidRPr="004043C4">
        <w:rPr>
          <w:b/>
          <w:bCs/>
        </w:rPr>
        <w:tab/>
      </w:r>
      <w:r>
        <w:rPr>
          <w:b/>
          <w:bCs/>
          <w:lang w:val="uk-UA"/>
        </w:rPr>
        <w:t>1</w:t>
      </w:r>
      <w:r w:rsidRPr="00C01EE7">
        <w:rPr>
          <w:b/>
          <w:bCs/>
        </w:rPr>
        <w:t>0</w:t>
      </w:r>
    </w:p>
    <w:p w:rsidR="004043C4" w:rsidRPr="00C01EE7" w:rsidRDefault="004043C4" w:rsidP="004043C4">
      <w:pPr>
        <w:pStyle w:val="3"/>
        <w:tabs>
          <w:tab w:val="left" w:leader="dot" w:pos="8505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1EE7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Демографічна ситуація у </w:t>
      </w:r>
      <w:proofErr w:type="spellStart"/>
      <w:r w:rsidRPr="00C01EE7">
        <w:rPr>
          <w:rFonts w:ascii="Times New Roman" w:hAnsi="Times New Roman" w:cs="Times New Roman"/>
          <w:b w:val="0"/>
          <w:sz w:val="24"/>
          <w:szCs w:val="24"/>
          <w:lang w:val="uk-UA"/>
        </w:rPr>
        <w:t>м.Києві</w:t>
      </w:r>
      <w:proofErr w:type="spellEnd"/>
      <w:r w:rsidRPr="00C01EE7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01EE7">
        <w:rPr>
          <w:rFonts w:ascii="Times New Roman" w:hAnsi="Times New Roman" w:cs="Times New Roman"/>
          <w:b w:val="0"/>
          <w:sz w:val="24"/>
          <w:szCs w:val="24"/>
        </w:rPr>
        <w:t xml:space="preserve">за </w:t>
      </w:r>
      <w:proofErr w:type="spellStart"/>
      <w:r w:rsidRPr="00C01EE7">
        <w:rPr>
          <w:rFonts w:ascii="Times New Roman" w:hAnsi="Times New Roman" w:cs="Times New Roman"/>
          <w:b w:val="0"/>
          <w:sz w:val="24"/>
          <w:szCs w:val="24"/>
        </w:rPr>
        <w:t>січень</w:t>
      </w:r>
      <w:proofErr w:type="spellEnd"/>
      <w:r w:rsidRPr="00C01EE7">
        <w:rPr>
          <w:rFonts w:ascii="Times New Roman" w:hAnsi="Times New Roman" w:cs="Times New Roman"/>
          <w:b w:val="0"/>
          <w:sz w:val="24"/>
          <w:szCs w:val="24"/>
        </w:rPr>
        <w:t>–</w:t>
      </w:r>
      <w:proofErr w:type="spellStart"/>
      <w:r w:rsidRPr="00C01EE7">
        <w:rPr>
          <w:rFonts w:ascii="Times New Roman" w:hAnsi="Times New Roman" w:cs="Times New Roman"/>
          <w:b w:val="0"/>
          <w:sz w:val="24"/>
          <w:szCs w:val="24"/>
        </w:rPr>
        <w:t>серпень</w:t>
      </w:r>
      <w:proofErr w:type="spellEnd"/>
      <w:r w:rsidRPr="00C01EE7">
        <w:rPr>
          <w:rFonts w:ascii="Times New Roman" w:hAnsi="Times New Roman" w:cs="Times New Roman"/>
          <w:b w:val="0"/>
          <w:sz w:val="24"/>
          <w:szCs w:val="24"/>
        </w:rPr>
        <w:t xml:space="preserve"> 2014 року</w:t>
      </w:r>
      <w:r w:rsidRPr="00020F9B">
        <w:rPr>
          <w:rFonts w:ascii="Times New Roman" w:hAnsi="Times New Roman" w:cs="Times New Roman"/>
          <w:b w:val="0"/>
          <w:sz w:val="24"/>
          <w:szCs w:val="24"/>
        </w:rPr>
        <w:tab/>
      </w:r>
      <w:r w:rsidRPr="00C01EE7">
        <w:rPr>
          <w:rFonts w:ascii="Times New Roman" w:hAnsi="Times New Roman" w:cs="Times New Roman"/>
          <w:b w:val="0"/>
          <w:sz w:val="24"/>
          <w:szCs w:val="24"/>
          <w:lang w:val="uk-UA"/>
        </w:rPr>
        <w:t>1</w:t>
      </w:r>
      <w:r w:rsidRPr="00C01EE7">
        <w:rPr>
          <w:rFonts w:ascii="Times New Roman" w:hAnsi="Times New Roman" w:cs="Times New Roman"/>
          <w:b w:val="0"/>
          <w:sz w:val="24"/>
          <w:szCs w:val="24"/>
        </w:rPr>
        <w:t>0</w:t>
      </w:r>
    </w:p>
    <w:p w:rsidR="004043C4" w:rsidRPr="00C01EE7" w:rsidRDefault="004043C4" w:rsidP="004043C4">
      <w:pPr>
        <w:tabs>
          <w:tab w:val="left" w:leader="dot" w:pos="8505"/>
        </w:tabs>
        <w:spacing w:line="360" w:lineRule="auto"/>
        <w:jc w:val="both"/>
        <w:rPr>
          <w:b/>
          <w:bCs/>
        </w:rPr>
      </w:pPr>
      <w:r>
        <w:rPr>
          <w:b/>
          <w:bCs/>
          <w:lang w:val="uk-UA"/>
        </w:rPr>
        <w:t>Статистика праці</w:t>
      </w:r>
      <w:r w:rsidRPr="00020F9B">
        <w:rPr>
          <w:b/>
          <w:bCs/>
        </w:rPr>
        <w:tab/>
      </w:r>
      <w:r>
        <w:rPr>
          <w:b/>
          <w:bCs/>
          <w:lang w:val="uk-UA"/>
        </w:rPr>
        <w:t>1</w:t>
      </w:r>
      <w:proofErr w:type="spellStart"/>
      <w:r w:rsidRPr="00C01EE7">
        <w:rPr>
          <w:b/>
          <w:bCs/>
        </w:rPr>
        <w:t>1</w:t>
      </w:r>
      <w:proofErr w:type="spellEnd"/>
    </w:p>
    <w:p w:rsidR="004043C4" w:rsidRPr="00020F9B" w:rsidRDefault="004043C4" w:rsidP="004043C4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sz w:val="24"/>
          <w:szCs w:val="24"/>
          <w:lang w:val="ru-RU"/>
        </w:rPr>
      </w:pPr>
      <w:r w:rsidRPr="00020F9B">
        <w:rPr>
          <w:sz w:val="24"/>
          <w:szCs w:val="24"/>
        </w:rPr>
        <w:t>Ринок праці</w:t>
      </w:r>
      <w:r w:rsidRPr="00020F9B">
        <w:rPr>
          <w:sz w:val="24"/>
          <w:szCs w:val="24"/>
          <w:lang w:val="ru-RU"/>
        </w:rPr>
        <w:tab/>
        <w:t>11</w:t>
      </w:r>
    </w:p>
    <w:p w:rsidR="004043C4" w:rsidRPr="00020F9B" w:rsidRDefault="004043C4" w:rsidP="004043C4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bCs/>
          <w:sz w:val="24"/>
          <w:szCs w:val="24"/>
          <w:lang w:val="ru-RU"/>
        </w:rPr>
      </w:pPr>
      <w:r w:rsidRPr="00020F9B">
        <w:rPr>
          <w:sz w:val="24"/>
          <w:szCs w:val="24"/>
        </w:rPr>
        <w:t>Заробітна плата у серпні 2014 року</w:t>
      </w:r>
      <w:r w:rsidRPr="00020F9B">
        <w:rPr>
          <w:bCs/>
          <w:sz w:val="24"/>
          <w:szCs w:val="24"/>
          <w:lang w:val="ru-RU"/>
        </w:rPr>
        <w:tab/>
      </w:r>
      <w:r w:rsidRPr="00020F9B">
        <w:rPr>
          <w:bCs/>
          <w:sz w:val="24"/>
          <w:szCs w:val="24"/>
        </w:rPr>
        <w:t>1</w:t>
      </w:r>
      <w:proofErr w:type="spellStart"/>
      <w:r w:rsidRPr="00020F9B">
        <w:rPr>
          <w:bCs/>
          <w:sz w:val="24"/>
          <w:szCs w:val="24"/>
          <w:lang w:val="ru-RU"/>
        </w:rPr>
        <w:t>1</w:t>
      </w:r>
      <w:proofErr w:type="spellEnd"/>
    </w:p>
    <w:p w:rsidR="004043C4" w:rsidRPr="00D4307B" w:rsidRDefault="004043C4" w:rsidP="004043C4">
      <w:pPr>
        <w:tabs>
          <w:tab w:val="right" w:pos="6804"/>
          <w:tab w:val="right" w:pos="9072"/>
        </w:tabs>
        <w:jc w:val="both"/>
        <w:rPr>
          <w:sz w:val="28"/>
          <w:szCs w:val="28"/>
          <w:lang w:val="uk-UA"/>
        </w:rPr>
      </w:pPr>
      <w:r w:rsidRPr="00D4307B">
        <w:rPr>
          <w:lang w:val="uk-UA"/>
        </w:rPr>
        <w:tab/>
      </w:r>
    </w:p>
    <w:p w:rsidR="004043C4" w:rsidRDefault="004043C4" w:rsidP="004043C4">
      <w:pPr>
        <w:tabs>
          <w:tab w:val="right" w:pos="6804"/>
          <w:tab w:val="right" w:pos="9072"/>
        </w:tabs>
        <w:jc w:val="both"/>
        <w:rPr>
          <w:lang w:val="uk-UA"/>
        </w:rPr>
      </w:pPr>
    </w:p>
    <w:p w:rsidR="004043C4" w:rsidRDefault="004043C4" w:rsidP="004043C4">
      <w:pPr>
        <w:tabs>
          <w:tab w:val="right" w:pos="6804"/>
          <w:tab w:val="right" w:pos="9072"/>
        </w:tabs>
        <w:jc w:val="both"/>
        <w:rPr>
          <w:lang w:val="uk-UA"/>
        </w:rPr>
      </w:pPr>
    </w:p>
    <w:p w:rsidR="004043C4" w:rsidRDefault="004043C4" w:rsidP="004043C4">
      <w:pPr>
        <w:tabs>
          <w:tab w:val="right" w:pos="6804"/>
          <w:tab w:val="right" w:pos="9072"/>
        </w:tabs>
        <w:jc w:val="both"/>
        <w:rPr>
          <w:lang w:val="uk-UA"/>
        </w:rPr>
      </w:pPr>
    </w:p>
    <w:p w:rsidR="004043C4" w:rsidRPr="00020F9B" w:rsidRDefault="004043C4" w:rsidP="004043C4">
      <w:pPr>
        <w:tabs>
          <w:tab w:val="right" w:pos="6804"/>
          <w:tab w:val="right" w:pos="9072"/>
        </w:tabs>
        <w:jc w:val="both"/>
        <w:rPr>
          <w:lang w:val="en-US"/>
        </w:rPr>
      </w:pPr>
      <w:r w:rsidRPr="00020F9B">
        <w:rPr>
          <w:lang w:val="uk-UA"/>
        </w:rPr>
        <w:t>Вих. №02</w:t>
      </w:r>
      <w:r w:rsidRPr="00020F9B">
        <w:rPr>
          <w:lang w:val="en-US"/>
        </w:rPr>
        <w:t>-</w:t>
      </w:r>
    </w:p>
    <w:p w:rsidR="004043C4" w:rsidRPr="00020F9B" w:rsidRDefault="004043C4" w:rsidP="004043C4">
      <w:pPr>
        <w:tabs>
          <w:tab w:val="right" w:pos="6804"/>
          <w:tab w:val="right" w:pos="9072"/>
        </w:tabs>
        <w:jc w:val="both"/>
        <w:rPr>
          <w:lang w:val="en-US"/>
        </w:rPr>
      </w:pPr>
      <w:r w:rsidRPr="00020F9B">
        <w:rPr>
          <w:lang w:val="uk-UA"/>
        </w:rPr>
        <w:t xml:space="preserve">від </w:t>
      </w:r>
      <w:r>
        <w:rPr>
          <w:lang w:val="en-US"/>
        </w:rPr>
        <w:t>20.10.2014</w:t>
      </w:r>
    </w:p>
    <w:p w:rsidR="0047170C" w:rsidRDefault="005A1A19"/>
    <w:sectPr w:rsidR="0047170C" w:rsidSect="009B0293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5A1A19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105E" w:rsidRDefault="005A1A19" w:rsidP="0081105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5A1A19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43C4">
      <w:rPr>
        <w:rStyle w:val="ab"/>
        <w:noProof/>
      </w:rPr>
      <w:t>2</w:t>
    </w:r>
    <w:r>
      <w:rPr>
        <w:rStyle w:val="ab"/>
      </w:rPr>
      <w:fldChar w:fldCharType="end"/>
    </w:r>
  </w:p>
  <w:p w:rsidR="0081105E" w:rsidRDefault="005A1A19" w:rsidP="0081105E">
    <w:pPr>
      <w:pStyle w:val="a9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4043C4"/>
    <w:rsid w:val="004043C4"/>
    <w:rsid w:val="005A1A19"/>
    <w:rsid w:val="005F29BE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43C4"/>
    <w:pPr>
      <w:keepNext/>
      <w:ind w:firstLine="720"/>
      <w:jc w:val="both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4043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043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43C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4043C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043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043C4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4043C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aliases w:val="Знак,Основной текст с отступом Знак,Основной текст с отступом Знак Знак,Знак Знак1"/>
    <w:basedOn w:val="a"/>
    <w:link w:val="a6"/>
    <w:rsid w:val="004043C4"/>
    <w:pPr>
      <w:spacing w:after="120"/>
      <w:ind w:left="283"/>
    </w:pPr>
  </w:style>
  <w:style w:type="character" w:customStyle="1" w:styleId="a6">
    <w:name w:val="Основний текст з відступом Знак"/>
    <w:aliases w:val="Знак Знак,Основной текст с отступом Знак Знак1,Основной текст с отступом Знак Знак Знак,Знак Знак1 Знак"/>
    <w:basedOn w:val="a0"/>
    <w:link w:val="a5"/>
    <w:rsid w:val="00404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4043C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"/>
    <w:basedOn w:val="a"/>
    <w:link w:val="a8"/>
    <w:rsid w:val="004043C4"/>
    <w:pPr>
      <w:spacing w:after="120"/>
    </w:pPr>
  </w:style>
  <w:style w:type="character" w:customStyle="1" w:styleId="a8">
    <w:name w:val="Основний текст Знак"/>
    <w:basedOn w:val="a0"/>
    <w:link w:val="a7"/>
    <w:rsid w:val="00404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043C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04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043C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4043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043C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4043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"/>
    <w:rsid w:val="004043C4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a9">
    <w:name w:val="footer"/>
    <w:basedOn w:val="a"/>
    <w:link w:val="aa"/>
    <w:rsid w:val="004043C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40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043C4"/>
  </w:style>
  <w:style w:type="paragraph" w:customStyle="1" w:styleId="Title">
    <w:name w:val="Title"/>
    <w:basedOn w:val="Normal"/>
    <w:rsid w:val="004043C4"/>
    <w:pPr>
      <w:widowControl w:val="0"/>
      <w:tabs>
        <w:tab w:val="left" w:pos="2410"/>
      </w:tabs>
      <w:snapToGrid w:val="0"/>
      <w:jc w:val="center"/>
    </w:pPr>
    <w:rPr>
      <w:b/>
      <w:snapToGrid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4043C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oter" Target="footer2.xml"/><Relationship Id="rId5" Type="http://schemas.openxmlformats.org/officeDocument/2006/relationships/image" Target="media/image1.w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0" b="1" i="0" strike="noStrike">
                <a:solidFill>
                  <a:srgbClr val="000000"/>
                </a:solidFill>
                <a:latin typeface="Arial Cyr"/>
              </a:rPr>
              <a:t>ІСЦ у 2013 - 2014 роках</a:t>
            </a:r>
            <a:endParaRPr lang="ru-RU" sz="800" b="1" i="0" strike="noStrike">
              <a:solidFill>
                <a:srgbClr val="000000"/>
              </a:solidFill>
              <a:latin typeface="Arial Cyr"/>
            </a:endParaRP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800" b="1" i="0" strike="noStrike">
                <a:solidFill>
                  <a:srgbClr val="000000"/>
                </a:solidFill>
                <a:latin typeface="Arial Cyr"/>
              </a:rPr>
              <a:t>(</a:t>
            </a:r>
            <a:r>
              <a:rPr lang="ru-RU" sz="980" b="1" i="0" strike="noStrike">
                <a:solidFill>
                  <a:srgbClr val="000000"/>
                </a:solidFill>
                <a:latin typeface="Arial Cyr"/>
              </a:rPr>
              <a:t>у %  до попереднього місяця)</a:t>
            </a:r>
          </a:p>
        </c:rich>
      </c:tx>
      <c:layout>
        <c:manualLayout>
          <c:xMode val="edge"/>
          <c:yMode val="edge"/>
          <c:x val="0.33210332103321044"/>
          <c:y val="3.0395136778115519E-3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7.0110701107011092E-2"/>
          <c:y val="6.079027355623106E-2"/>
          <c:w val="0.90774907749077549"/>
          <c:h val="0.5987841945288757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м.Київ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2346444735319842E-2"/>
                  <c:y val="-6.30224997748401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0.58060076641508584"/>
                  <c:y val="-4.66471720819618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0.10486984824245318"/>
                  <c:y val="-6.30224997748401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0.35792121789269921"/>
                  <c:y val="6.430421455263838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0.12388771669423616"/>
                  <c:y val="-0.1118828203304335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102,2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8.3581152765146161E-2"/>
                  <c:y val="-0.237186566129221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103,4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0.11523030839325166"/>
                  <c:y val="-0.153675964939792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0.11551415036822044"/>
                  <c:y val="0.1248194049891380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-0.38604702610699521"/>
                  <c:y val="0.125503400059308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-0.28428716937187881"/>
                  <c:y val="8.31401293448114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0.12743578699423436"/>
                  <c:y val="-0.2367306727696601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102,9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0.81692981752526195"/>
                  <c:y val="-1.28225856374139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63305276694839163"/>
                  <c:y val="0.176225164927237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100,5</a:t>
                    </a:r>
                  </a:p>
                </c:rich>
              </c:tx>
              <c:dLblPos val="r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Sheet1!$B$1:$N$1</c:f>
              <c:strCache>
                <c:ptCount val="13"/>
                <c:pt idx="0">
                  <c:v>Вересень</c:v>
                </c:pt>
                <c:pt idx="1">
                  <c:v>Жовтень</c:v>
                </c:pt>
                <c:pt idx="2">
                  <c:v>Листопад</c:v>
                </c:pt>
                <c:pt idx="3">
                  <c:v>Грудень</c:v>
                </c:pt>
                <c:pt idx="4">
                  <c:v>Січень</c:v>
                </c:pt>
                <c:pt idx="5">
                  <c:v>Лютий</c:v>
                </c:pt>
                <c:pt idx="6">
                  <c:v>Березень</c:v>
                </c:pt>
                <c:pt idx="7">
                  <c:v>Квітень</c:v>
                </c:pt>
                <c:pt idx="8">
                  <c:v>Травень</c:v>
                </c:pt>
                <c:pt idx="9">
                  <c:v>Червень</c:v>
                </c:pt>
                <c:pt idx="10">
                  <c:v>Липень</c:v>
                </c:pt>
                <c:pt idx="11">
                  <c:v>Серпень</c:v>
                </c:pt>
                <c:pt idx="12">
                  <c:v>Вересень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100.2</c:v>
                </c:pt>
                <c:pt idx="1">
                  <c:v>100.5</c:v>
                </c:pt>
                <c:pt idx="2">
                  <c:v>100.2</c:v>
                </c:pt>
                <c:pt idx="3">
                  <c:v>100.6</c:v>
                </c:pt>
                <c:pt idx="4">
                  <c:v>100.4</c:v>
                </c:pt>
                <c:pt idx="5">
                  <c:v>101</c:v>
                </c:pt>
                <c:pt idx="6">
                  <c:v>102.4</c:v>
                </c:pt>
                <c:pt idx="7">
                  <c:v>103.4</c:v>
                </c:pt>
                <c:pt idx="8">
                  <c:v>102.8</c:v>
                </c:pt>
                <c:pt idx="9">
                  <c:v>101.3</c:v>
                </c:pt>
                <c:pt idx="10">
                  <c:v>100.6</c:v>
                </c:pt>
                <c:pt idx="11">
                  <c:v>100.7</c:v>
                </c:pt>
                <c:pt idx="12">
                  <c:v>102.3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5399">
              <a:solidFill>
                <a:srgbClr val="FF00FF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F00FF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5.0796629237164825E-2"/>
                  <c:y val="7.114416525434442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3.6320323610657838E-2"/>
                  <c:y val="-3.8934492062956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0.15653036484761923"/>
                  <c:y val="-0.111654718619824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-9.4108302402504063E-2"/>
                  <c:y val="5.06172656080078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0.43016077942486342"/>
                  <c:y val="-8.1259581841709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100,8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0.10203133726699112"/>
                  <c:y val="-0.1607428308243714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8.9400050090668537E-2"/>
                  <c:y val="7.646051633172804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-0.51917219649524826"/>
                  <c:y val="0.287547282576532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100,0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0.19513378570112305"/>
                  <c:y val="0.264181140808907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0.1972626461262765"/>
                  <c:y val="-9.12899095942674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102,3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-0.36149410230465889"/>
                  <c:y val="-0.1939496896313455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102,4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0.11213276955478223"/>
                  <c:y val="5.78740522674514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55925202894101123"/>
                  <c:y val="0.2332922397971420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Val val="1"/>
          </c:dLbls>
          <c:cat>
            <c:strRef>
              <c:f>Sheet1!$B$1:$N$1</c:f>
              <c:strCache>
                <c:ptCount val="13"/>
                <c:pt idx="0">
                  <c:v>Вересень</c:v>
                </c:pt>
                <c:pt idx="1">
                  <c:v>Жовтень</c:v>
                </c:pt>
                <c:pt idx="2">
                  <c:v>Листопад</c:v>
                </c:pt>
                <c:pt idx="3">
                  <c:v>Грудень</c:v>
                </c:pt>
                <c:pt idx="4">
                  <c:v>Січень</c:v>
                </c:pt>
                <c:pt idx="5">
                  <c:v>Лютий</c:v>
                </c:pt>
                <c:pt idx="6">
                  <c:v>Березень</c:v>
                </c:pt>
                <c:pt idx="7">
                  <c:v>Квітень</c:v>
                </c:pt>
                <c:pt idx="8">
                  <c:v>Травень</c:v>
                </c:pt>
                <c:pt idx="9">
                  <c:v>Червень</c:v>
                </c:pt>
                <c:pt idx="10">
                  <c:v>Липень</c:v>
                </c:pt>
                <c:pt idx="11">
                  <c:v>Серпень</c:v>
                </c:pt>
                <c:pt idx="12">
                  <c:v>Вересень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100</c:v>
                </c:pt>
                <c:pt idx="1">
                  <c:v>100.4</c:v>
                </c:pt>
                <c:pt idx="2">
                  <c:v>100.2</c:v>
                </c:pt>
                <c:pt idx="3">
                  <c:v>100.5</c:v>
                </c:pt>
                <c:pt idx="4">
                  <c:v>100.2</c:v>
                </c:pt>
                <c:pt idx="5">
                  <c:v>100.6</c:v>
                </c:pt>
                <c:pt idx="6">
                  <c:v>102.2</c:v>
                </c:pt>
                <c:pt idx="7">
                  <c:v>103.3</c:v>
                </c:pt>
                <c:pt idx="8">
                  <c:v>103.8</c:v>
                </c:pt>
                <c:pt idx="9">
                  <c:v>101</c:v>
                </c:pt>
                <c:pt idx="10">
                  <c:v>100.4</c:v>
                </c:pt>
                <c:pt idx="11">
                  <c:v>100.8</c:v>
                </c:pt>
                <c:pt idx="12">
                  <c:v>102.9</c:v>
                </c:pt>
              </c:numCache>
            </c:numRef>
          </c:val>
        </c:ser>
        <c:dLbls>
          <c:showVal val="1"/>
        </c:dLbls>
        <c:marker val="1"/>
        <c:axId val="153429120"/>
        <c:axId val="153239552"/>
      </c:lineChart>
      <c:catAx>
        <c:axId val="153429120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3239552"/>
        <c:crossesAt val="98"/>
        <c:auto val="1"/>
        <c:lblAlgn val="ctr"/>
        <c:lblOffset val="100"/>
        <c:tickLblSkip val="1"/>
        <c:tickMarkSkip val="1"/>
      </c:catAx>
      <c:valAx>
        <c:axId val="153239552"/>
        <c:scaling>
          <c:orientation val="minMax"/>
          <c:max val="106"/>
          <c:min val="98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3429120"/>
        <c:crosses val="autoZero"/>
        <c:crossBetween val="between"/>
        <c:majorUnit val="1"/>
        <c:minorUnit val="0.4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38745387453874552"/>
          <c:y val="0.93617021276595769"/>
          <c:w val="0.2693726937269374"/>
          <c:h val="6.6869300911854099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0.4205</cdr:x>
      <cdr:y>0.65175</cdr:y>
    </cdr:from>
    <cdr:to>
      <cdr:x>0.42425</cdr:x>
      <cdr:y>0.69425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70852" y="2042405"/>
          <a:ext cx="19360" cy="1331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0.738</cdr:x>
      <cdr:y>0.61575</cdr:y>
    </cdr:from>
    <cdr:to>
      <cdr:x>0.74725</cdr:x>
      <cdr:y>0.64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09962" y="1929591"/>
          <a:ext cx="47753" cy="759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ru-RU" sz="825" b="0" i="0" strike="noStrike">
              <a:solidFill>
                <a:srgbClr val="000000"/>
              </a:solidFill>
              <a:latin typeface="Arial"/>
              <a:cs typeface="Arial"/>
            </a:rPr>
            <a:t>99,7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27D5-B454-4285-A9C5-23A82676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3710</Words>
  <Characters>21153</Characters>
  <Application>Microsoft Office Word</Application>
  <DocSecurity>0</DocSecurity>
  <Lines>176</Lines>
  <Paragraphs>49</Paragraphs>
  <ScaleCrop>false</ScaleCrop>
  <Company/>
  <LinksUpToDate>false</LinksUpToDate>
  <CharactersWithSpaces>24814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2014-10-21T09:44:00Z</dcterms:created>
  <dcterms:modified xsi:type="dcterms:W3CDTF">2014-10-21T09:47:00Z</dcterms:modified>
</cp:coreProperties>
</file>